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240" w:type="dxa"/>
        <w:tblCellMar>
          <w:top w:w="3" w:type="dxa"/>
          <w:right w:w="519" w:type="dxa"/>
        </w:tblCellMar>
        <w:tblLook w:val="04A0" w:firstRow="1" w:lastRow="0" w:firstColumn="1" w:lastColumn="0" w:noHBand="0" w:noVBand="1"/>
      </w:tblPr>
      <w:tblGrid>
        <w:gridCol w:w="1836"/>
        <w:gridCol w:w="601"/>
        <w:gridCol w:w="7033"/>
      </w:tblGrid>
      <w:tr w:rsidR="002D6417" w14:paraId="45AD3579" w14:textId="77777777" w:rsidTr="00E71CC8">
        <w:trPr>
          <w:trHeight w:val="337"/>
        </w:trPr>
        <w:tc>
          <w:tcPr>
            <w:tcW w:w="1836" w:type="dxa"/>
            <w:tcBorders>
              <w:top w:val="single" w:sz="12" w:space="0" w:color="000000"/>
              <w:left w:val="single" w:sz="12" w:space="0" w:color="000000"/>
              <w:bottom w:val="nil"/>
              <w:right w:val="nil"/>
            </w:tcBorders>
          </w:tcPr>
          <w:p w14:paraId="5CE863F6" w14:textId="77777777" w:rsidR="002D6417" w:rsidRDefault="00962C8C">
            <w:pPr>
              <w:spacing w:after="0" w:line="259" w:lineRule="auto"/>
              <w:ind w:left="108" w:firstLine="0"/>
            </w:pPr>
            <w:r>
              <w:rPr>
                <w:b/>
                <w:sz w:val="28"/>
              </w:rPr>
              <w:t xml:space="preserve"> </w:t>
            </w:r>
          </w:p>
        </w:tc>
        <w:tc>
          <w:tcPr>
            <w:tcW w:w="601" w:type="dxa"/>
            <w:tcBorders>
              <w:top w:val="single" w:sz="12" w:space="0" w:color="000000"/>
              <w:left w:val="nil"/>
              <w:bottom w:val="nil"/>
              <w:right w:val="nil"/>
            </w:tcBorders>
          </w:tcPr>
          <w:p w14:paraId="5A4FB253" w14:textId="77777777" w:rsidR="002D6417" w:rsidRDefault="002D6417">
            <w:pPr>
              <w:spacing w:after="160" w:line="259" w:lineRule="auto"/>
              <w:ind w:left="0" w:firstLine="0"/>
            </w:pPr>
          </w:p>
        </w:tc>
        <w:tc>
          <w:tcPr>
            <w:tcW w:w="7033" w:type="dxa"/>
            <w:tcBorders>
              <w:top w:val="single" w:sz="12" w:space="0" w:color="000000"/>
              <w:left w:val="nil"/>
              <w:bottom w:val="nil"/>
              <w:right w:val="single" w:sz="12" w:space="0" w:color="000000"/>
            </w:tcBorders>
          </w:tcPr>
          <w:p w14:paraId="3E7911D0" w14:textId="0CAF2D3C" w:rsidR="002D6417" w:rsidRDefault="0050117F">
            <w:pPr>
              <w:spacing w:after="0" w:line="259" w:lineRule="auto"/>
              <w:ind w:left="3948" w:firstLine="0"/>
            </w:pPr>
            <w:r>
              <w:rPr>
                <w:b/>
                <w:sz w:val="28"/>
              </w:rPr>
              <w:t xml:space="preserve">            </w:t>
            </w:r>
            <w:r w:rsidR="00962C8C">
              <w:rPr>
                <w:b/>
                <w:sz w:val="28"/>
              </w:rPr>
              <w:t xml:space="preserve">Unit ID: 125 </w:t>
            </w:r>
          </w:p>
        </w:tc>
      </w:tr>
      <w:tr w:rsidR="002D6417" w14:paraId="6A2463EA" w14:textId="77777777" w:rsidTr="00E71CC8">
        <w:trPr>
          <w:trHeight w:val="323"/>
        </w:trPr>
        <w:tc>
          <w:tcPr>
            <w:tcW w:w="1836" w:type="dxa"/>
            <w:tcBorders>
              <w:top w:val="nil"/>
              <w:left w:val="single" w:sz="12" w:space="0" w:color="000000"/>
              <w:bottom w:val="nil"/>
              <w:right w:val="nil"/>
            </w:tcBorders>
          </w:tcPr>
          <w:p w14:paraId="20E945CA" w14:textId="77777777" w:rsidR="002D6417" w:rsidRDefault="00962C8C">
            <w:pPr>
              <w:spacing w:after="0" w:line="259" w:lineRule="auto"/>
              <w:ind w:left="108" w:firstLine="0"/>
            </w:pPr>
            <w:r>
              <w:rPr>
                <w:b/>
                <w:sz w:val="28"/>
              </w:rPr>
              <w:t>Domain</w:t>
            </w:r>
            <w:r>
              <w:t xml:space="preserve"> </w:t>
            </w:r>
          </w:p>
        </w:tc>
        <w:tc>
          <w:tcPr>
            <w:tcW w:w="601" w:type="dxa"/>
            <w:tcBorders>
              <w:top w:val="nil"/>
              <w:left w:val="nil"/>
              <w:bottom w:val="nil"/>
              <w:right w:val="nil"/>
            </w:tcBorders>
          </w:tcPr>
          <w:p w14:paraId="30272043" w14:textId="77777777" w:rsidR="002D6417" w:rsidRDefault="002D6417">
            <w:pPr>
              <w:spacing w:after="160" w:line="259" w:lineRule="auto"/>
              <w:ind w:left="0" w:firstLine="0"/>
            </w:pPr>
          </w:p>
        </w:tc>
        <w:tc>
          <w:tcPr>
            <w:tcW w:w="7033" w:type="dxa"/>
            <w:tcBorders>
              <w:top w:val="nil"/>
              <w:left w:val="nil"/>
              <w:bottom w:val="nil"/>
              <w:right w:val="single" w:sz="12" w:space="0" w:color="000000"/>
            </w:tcBorders>
          </w:tcPr>
          <w:p w14:paraId="680D87EC" w14:textId="1C121DCD" w:rsidR="002D6417" w:rsidRDefault="00962C8C">
            <w:pPr>
              <w:tabs>
                <w:tab w:val="center" w:pos="2171"/>
                <w:tab w:val="center" w:pos="5160"/>
              </w:tabs>
              <w:spacing w:after="0" w:line="259" w:lineRule="auto"/>
              <w:ind w:left="0" w:firstLine="0"/>
            </w:pPr>
            <w:r>
              <w:rPr>
                <w:rFonts w:ascii="Calibri" w:eastAsia="Calibri" w:hAnsi="Calibri" w:cs="Calibri"/>
              </w:rPr>
              <w:tab/>
            </w:r>
            <w:r w:rsidR="0050117F">
              <w:rPr>
                <w:b/>
                <w:bCs/>
                <w:kern w:val="0"/>
                <w:sz w:val="28"/>
                <w:szCs w:val="28"/>
                <w14:ligatures w14:val="none"/>
              </w:rPr>
              <w:t>OFFICE TECHNOLOGY MANAGEMENT</w:t>
            </w:r>
            <w:r w:rsidR="0050117F">
              <w:rPr>
                <w:b/>
                <w:sz w:val="28"/>
              </w:rPr>
              <w:t xml:space="preserve"> </w:t>
            </w:r>
          </w:p>
        </w:tc>
      </w:tr>
      <w:tr w:rsidR="002D6417" w14:paraId="482E2CEA" w14:textId="77777777" w:rsidTr="00E71CC8">
        <w:trPr>
          <w:trHeight w:val="644"/>
        </w:trPr>
        <w:tc>
          <w:tcPr>
            <w:tcW w:w="1836" w:type="dxa"/>
            <w:tcBorders>
              <w:top w:val="nil"/>
              <w:left w:val="single" w:sz="12" w:space="0" w:color="000000"/>
              <w:bottom w:val="nil"/>
              <w:right w:val="nil"/>
            </w:tcBorders>
          </w:tcPr>
          <w:p w14:paraId="1119F987" w14:textId="77777777" w:rsidR="002D6417" w:rsidRDefault="00962C8C">
            <w:pPr>
              <w:spacing w:after="0" w:line="259" w:lineRule="auto"/>
              <w:ind w:left="108" w:firstLine="0"/>
            </w:pPr>
            <w:r>
              <w:rPr>
                <w:b/>
                <w:sz w:val="28"/>
              </w:rPr>
              <w:t>Title:</w:t>
            </w:r>
            <w:r>
              <w:t xml:space="preserve"> </w:t>
            </w:r>
          </w:p>
        </w:tc>
        <w:tc>
          <w:tcPr>
            <w:tcW w:w="601" w:type="dxa"/>
            <w:tcBorders>
              <w:top w:val="nil"/>
              <w:left w:val="nil"/>
              <w:bottom w:val="nil"/>
              <w:right w:val="nil"/>
            </w:tcBorders>
          </w:tcPr>
          <w:p w14:paraId="2C866AA3" w14:textId="77777777" w:rsidR="002D6417" w:rsidRDefault="002D6417">
            <w:pPr>
              <w:spacing w:after="160" w:line="259" w:lineRule="auto"/>
              <w:ind w:left="0" w:firstLine="0"/>
            </w:pPr>
          </w:p>
        </w:tc>
        <w:tc>
          <w:tcPr>
            <w:tcW w:w="7033" w:type="dxa"/>
            <w:tcBorders>
              <w:top w:val="nil"/>
              <w:left w:val="nil"/>
              <w:bottom w:val="nil"/>
              <w:right w:val="single" w:sz="12" w:space="0" w:color="000000"/>
            </w:tcBorders>
          </w:tcPr>
          <w:p w14:paraId="3BB5CAB4" w14:textId="009797E4" w:rsidR="002D6417" w:rsidRDefault="00DC7D9E">
            <w:pPr>
              <w:spacing w:after="0" w:line="259" w:lineRule="auto"/>
              <w:ind w:left="1409" w:hanging="1409"/>
            </w:pPr>
            <w:r>
              <w:rPr>
                <w:b/>
                <w:sz w:val="28"/>
              </w:rPr>
              <w:t xml:space="preserve">Coordinate </w:t>
            </w:r>
            <w:r w:rsidR="00962C8C">
              <w:rPr>
                <w:b/>
                <w:sz w:val="28"/>
              </w:rPr>
              <w:t>events</w:t>
            </w:r>
            <w:r>
              <w:rPr>
                <w:b/>
                <w:sz w:val="28"/>
              </w:rPr>
              <w:t xml:space="preserve"> </w:t>
            </w:r>
            <w:r w:rsidR="00962C8C">
              <w:rPr>
                <w:b/>
                <w:sz w:val="28"/>
              </w:rPr>
              <w:t>as part of office</w:t>
            </w:r>
            <w:r w:rsidR="00962C8C">
              <w:t xml:space="preserve"> </w:t>
            </w:r>
            <w:r w:rsidR="00962C8C">
              <w:rPr>
                <w:b/>
                <w:sz w:val="28"/>
              </w:rPr>
              <w:t xml:space="preserve">procedures </w:t>
            </w:r>
          </w:p>
        </w:tc>
      </w:tr>
      <w:tr w:rsidR="002D6417" w14:paraId="129B1EE9" w14:textId="77777777" w:rsidTr="00E71CC8">
        <w:trPr>
          <w:trHeight w:val="338"/>
        </w:trPr>
        <w:tc>
          <w:tcPr>
            <w:tcW w:w="1836" w:type="dxa"/>
            <w:tcBorders>
              <w:top w:val="nil"/>
              <w:left w:val="single" w:sz="12" w:space="0" w:color="000000"/>
              <w:bottom w:val="single" w:sz="12" w:space="0" w:color="000000"/>
              <w:right w:val="nil"/>
            </w:tcBorders>
          </w:tcPr>
          <w:p w14:paraId="2E7DD876" w14:textId="77777777" w:rsidR="002D6417" w:rsidRDefault="00962C8C">
            <w:pPr>
              <w:spacing w:after="0" w:line="259" w:lineRule="auto"/>
              <w:ind w:left="108" w:firstLine="0"/>
            </w:pPr>
            <w:r>
              <w:rPr>
                <w:b/>
                <w:sz w:val="28"/>
              </w:rPr>
              <w:t>Level: 4</w:t>
            </w:r>
            <w:r>
              <w:t xml:space="preserve"> </w:t>
            </w:r>
          </w:p>
        </w:tc>
        <w:tc>
          <w:tcPr>
            <w:tcW w:w="601" w:type="dxa"/>
            <w:tcBorders>
              <w:top w:val="nil"/>
              <w:left w:val="nil"/>
              <w:bottom w:val="single" w:sz="12" w:space="0" w:color="000000"/>
              <w:right w:val="nil"/>
            </w:tcBorders>
          </w:tcPr>
          <w:p w14:paraId="2CE5FD56" w14:textId="77777777" w:rsidR="002D6417" w:rsidRDefault="00962C8C">
            <w:pPr>
              <w:spacing w:after="0" w:line="259" w:lineRule="auto"/>
              <w:ind w:left="0" w:firstLine="0"/>
            </w:pPr>
            <w:r>
              <w:t xml:space="preserve"> </w:t>
            </w:r>
          </w:p>
        </w:tc>
        <w:tc>
          <w:tcPr>
            <w:tcW w:w="7033" w:type="dxa"/>
            <w:tcBorders>
              <w:top w:val="nil"/>
              <w:left w:val="nil"/>
              <w:bottom w:val="single" w:sz="12" w:space="0" w:color="000000"/>
              <w:right w:val="single" w:sz="12" w:space="0" w:color="000000"/>
            </w:tcBorders>
          </w:tcPr>
          <w:p w14:paraId="0E349740" w14:textId="3767033B" w:rsidR="002D6417" w:rsidRDefault="0050117F">
            <w:pPr>
              <w:spacing w:after="0" w:line="259" w:lineRule="auto"/>
              <w:ind w:left="0" w:right="59" w:firstLine="0"/>
              <w:jc w:val="right"/>
            </w:pPr>
            <w:r>
              <w:rPr>
                <w:b/>
                <w:sz w:val="28"/>
              </w:rPr>
              <w:t xml:space="preserve"> </w:t>
            </w:r>
            <w:r w:rsidR="00962C8C">
              <w:rPr>
                <w:b/>
                <w:sz w:val="28"/>
              </w:rPr>
              <w:t>Credits: 8</w:t>
            </w:r>
            <w:r w:rsidR="00962C8C">
              <w:t xml:space="preserve"> </w:t>
            </w:r>
          </w:p>
        </w:tc>
      </w:tr>
    </w:tbl>
    <w:p w14:paraId="63FD8E02" w14:textId="77777777" w:rsidR="002D6417" w:rsidRDefault="00962C8C">
      <w:pPr>
        <w:spacing w:after="0" w:line="259" w:lineRule="auto"/>
        <w:ind w:left="348" w:firstLine="0"/>
      </w:pPr>
      <w:r>
        <w:t xml:space="preserve"> </w:t>
      </w:r>
    </w:p>
    <w:p w14:paraId="113DD9DE" w14:textId="77777777" w:rsidR="002D6417" w:rsidRDefault="00962C8C">
      <w:pPr>
        <w:spacing w:after="0" w:line="259" w:lineRule="auto"/>
        <w:ind w:left="348" w:firstLine="0"/>
      </w:pPr>
      <w:r>
        <w:t xml:space="preserve"> </w:t>
      </w:r>
    </w:p>
    <w:p w14:paraId="0CDBC5C9" w14:textId="77777777" w:rsidR="002D6417" w:rsidRDefault="00962C8C">
      <w:pPr>
        <w:pStyle w:val="Heading1"/>
        <w:ind w:left="343"/>
      </w:pPr>
      <w:r>
        <w:t>Purpose</w:t>
      </w:r>
      <w:r>
        <w:rPr>
          <w:u w:val="none"/>
        </w:rPr>
        <w:t xml:space="preserve"> </w:t>
      </w:r>
    </w:p>
    <w:p w14:paraId="663F62F8" w14:textId="77777777" w:rsidR="002D6417" w:rsidRDefault="00962C8C">
      <w:pPr>
        <w:spacing w:after="0" w:line="259" w:lineRule="auto"/>
        <w:ind w:left="348" w:firstLine="0"/>
      </w:pPr>
      <w:r>
        <w:t xml:space="preserve"> </w:t>
      </w:r>
    </w:p>
    <w:p w14:paraId="6287D710" w14:textId="0985D5BC" w:rsidR="00E93E4E" w:rsidRPr="003F3A8E" w:rsidRDefault="00962C8C" w:rsidP="00E93E4E">
      <w:pPr>
        <w:spacing w:after="0" w:line="259" w:lineRule="auto"/>
        <w:ind w:left="348" w:firstLine="0"/>
      </w:pPr>
      <w:r w:rsidRPr="003F3A8E">
        <w:t xml:space="preserve">This unit standard is intended for those who </w:t>
      </w:r>
      <w:r w:rsidR="00EF1670" w:rsidRPr="003F3A8E">
        <w:t xml:space="preserve">coordinate </w:t>
      </w:r>
      <w:r w:rsidRPr="003F3A8E">
        <w:t xml:space="preserve">events as part of office procedures. People credited with this unit standard </w:t>
      </w:r>
      <w:proofErr w:type="gramStart"/>
      <w:r w:rsidRPr="003F3A8E">
        <w:t>are able to</w:t>
      </w:r>
      <w:proofErr w:type="gramEnd"/>
      <w:r w:rsidR="00E93E4E" w:rsidRPr="003F3A8E">
        <w:rPr>
          <w:u w:color="000000"/>
        </w:rPr>
        <w:t xml:space="preserve"> plan and coordinate an event;</w:t>
      </w:r>
      <w:r w:rsidRPr="003F3A8E">
        <w:t xml:space="preserve"> </w:t>
      </w:r>
      <w:r w:rsidR="00E93E4E" w:rsidRPr="003F3A8E">
        <w:rPr>
          <w:u w:color="000000"/>
        </w:rPr>
        <w:t>prepare event programme; make travel, car hire and accommodation arrangements</w:t>
      </w:r>
      <w:r w:rsidR="00E93E4E" w:rsidRPr="003F3A8E">
        <w:t xml:space="preserve"> for an event</w:t>
      </w:r>
      <w:r w:rsidR="00003B94" w:rsidRPr="003F3A8E">
        <w:t>;</w:t>
      </w:r>
      <w:r w:rsidR="00003B94" w:rsidRPr="003F3A8E">
        <w:rPr>
          <w:u w:color="000000"/>
        </w:rPr>
        <w:t xml:space="preserve"> prepare promotional and advertising materials</w:t>
      </w:r>
      <w:r w:rsidR="00003B94" w:rsidRPr="003F3A8E">
        <w:t>;</w:t>
      </w:r>
      <w:r w:rsidR="00003B94" w:rsidRPr="003F3A8E">
        <w:rPr>
          <w:u w:color="000000"/>
        </w:rPr>
        <w:t xml:space="preserve"> Distribute promotional and advertising materials for event.</w:t>
      </w:r>
    </w:p>
    <w:p w14:paraId="10527DD5" w14:textId="77777777" w:rsidR="00E93E4E" w:rsidRPr="003F3A8E" w:rsidRDefault="00E93E4E" w:rsidP="00E93E4E">
      <w:pPr>
        <w:spacing w:after="0" w:line="259" w:lineRule="auto"/>
        <w:ind w:left="348" w:firstLine="0"/>
      </w:pPr>
    </w:p>
    <w:p w14:paraId="39BC33A9" w14:textId="77777777" w:rsidR="002D6417" w:rsidRDefault="00962C8C">
      <w:pPr>
        <w:ind w:left="355"/>
      </w:pPr>
      <w:r>
        <w:t xml:space="preserve">This unit standard is intended for people who carry out administrative functions in an office environment. </w:t>
      </w:r>
    </w:p>
    <w:p w14:paraId="0416BECD" w14:textId="77777777" w:rsidR="002D6417" w:rsidRDefault="00962C8C">
      <w:pPr>
        <w:spacing w:after="0" w:line="259" w:lineRule="auto"/>
        <w:ind w:left="348" w:firstLine="0"/>
      </w:pPr>
      <w:r>
        <w:rPr>
          <w:i/>
        </w:rPr>
        <w:t xml:space="preserve"> </w:t>
      </w:r>
    </w:p>
    <w:p w14:paraId="77A2813B" w14:textId="77777777" w:rsidR="002D6417" w:rsidRDefault="00962C8C">
      <w:pPr>
        <w:spacing w:after="0" w:line="259" w:lineRule="auto"/>
        <w:ind w:left="348" w:firstLine="0"/>
      </w:pPr>
      <w:r>
        <w:rPr>
          <w:i/>
        </w:rPr>
        <w:t xml:space="preserve"> </w:t>
      </w:r>
    </w:p>
    <w:p w14:paraId="3044AE91" w14:textId="77777777" w:rsidR="002D6417" w:rsidRDefault="00962C8C">
      <w:pPr>
        <w:pStyle w:val="Heading1"/>
        <w:ind w:left="343"/>
      </w:pPr>
      <w:r>
        <w:t>Special Notes</w:t>
      </w:r>
      <w:r>
        <w:rPr>
          <w:u w:val="none"/>
        </w:rPr>
        <w:t xml:space="preserve"> </w:t>
      </w:r>
    </w:p>
    <w:p w14:paraId="55E9CD83" w14:textId="77777777" w:rsidR="002D6417" w:rsidRDefault="00962C8C">
      <w:pPr>
        <w:spacing w:after="0" w:line="259" w:lineRule="auto"/>
        <w:ind w:left="348" w:firstLine="0"/>
      </w:pPr>
      <w:r>
        <w:t xml:space="preserve"> </w:t>
      </w:r>
    </w:p>
    <w:p w14:paraId="057DF675" w14:textId="77777777" w:rsidR="002D6417" w:rsidRDefault="00962C8C">
      <w:pPr>
        <w:numPr>
          <w:ilvl w:val="0"/>
          <w:numId w:val="1"/>
        </w:numPr>
        <w:ind w:hanging="761"/>
      </w:pPr>
      <w:r>
        <w:t xml:space="preserve">Entry information </w:t>
      </w:r>
    </w:p>
    <w:p w14:paraId="4C648E24" w14:textId="77777777" w:rsidR="002D6417" w:rsidRDefault="00962C8C">
      <w:pPr>
        <w:spacing w:after="0" w:line="259" w:lineRule="auto"/>
        <w:ind w:left="720" w:firstLine="0"/>
      </w:pPr>
      <w:r>
        <w:t xml:space="preserve"> </w:t>
      </w:r>
    </w:p>
    <w:p w14:paraId="48ADD84A" w14:textId="77777777" w:rsidR="002D6417" w:rsidRDefault="00962C8C">
      <w:pPr>
        <w:ind w:left="1066"/>
      </w:pPr>
      <w:r>
        <w:t xml:space="preserve">Prerequisite: </w:t>
      </w:r>
    </w:p>
    <w:p w14:paraId="504F6739" w14:textId="77777777" w:rsidR="002D6417" w:rsidRDefault="00962C8C">
      <w:pPr>
        <w:spacing w:after="0" w:line="248" w:lineRule="auto"/>
        <w:ind w:left="1428" w:hanging="372"/>
      </w:pPr>
      <w:r>
        <w:rPr>
          <w:rFonts w:ascii="Segoe UI Symbol" w:eastAsia="Segoe UI Symbol" w:hAnsi="Segoe UI Symbol" w:cs="Segoe UI Symbol"/>
        </w:rPr>
        <w:t></w:t>
      </w:r>
      <w:r>
        <w:t xml:space="preserve"> </w:t>
      </w:r>
      <w:r>
        <w:tab/>
        <w:t xml:space="preserve">Unit 1157 </w:t>
      </w:r>
      <w:r>
        <w:rPr>
          <w:i/>
        </w:rPr>
        <w:t xml:space="preserve">- Demonstrate basic knowledge of workplace health and safety </w:t>
      </w:r>
      <w:r>
        <w:t xml:space="preserve">or demonstrated equivalent knowledge and skills. </w:t>
      </w:r>
    </w:p>
    <w:p w14:paraId="1137D578" w14:textId="77777777" w:rsidR="002D6417" w:rsidRDefault="00962C8C">
      <w:pPr>
        <w:spacing w:after="0" w:line="259" w:lineRule="auto"/>
        <w:ind w:left="0" w:firstLine="0"/>
      </w:pPr>
      <w:r>
        <w:t xml:space="preserve"> </w:t>
      </w:r>
    </w:p>
    <w:p w14:paraId="26051551" w14:textId="77777777" w:rsidR="002D6417" w:rsidRDefault="00962C8C">
      <w:pPr>
        <w:numPr>
          <w:ilvl w:val="0"/>
          <w:numId w:val="1"/>
        </w:numPr>
        <w:ind w:hanging="761"/>
      </w:pPr>
      <w:r>
        <w:t xml:space="preserve">To demonstrate competence, at a minimum, evidence is required of arranging date, venue, time for event, confirming programme, venue and catering facilities with respective parties, making necessary travel and accommodation arrangements, preparing and distributing promotional and advertisement materials.  </w:t>
      </w:r>
    </w:p>
    <w:p w14:paraId="2C0F8B29" w14:textId="77777777" w:rsidR="002D6417" w:rsidRDefault="00962C8C">
      <w:pPr>
        <w:spacing w:after="0" w:line="259" w:lineRule="auto"/>
        <w:ind w:left="360" w:firstLine="0"/>
      </w:pPr>
      <w:r>
        <w:t xml:space="preserve"> </w:t>
      </w:r>
    </w:p>
    <w:p w14:paraId="6B5A695A" w14:textId="77777777" w:rsidR="002D6417" w:rsidRDefault="00962C8C">
      <w:pPr>
        <w:ind w:left="1066"/>
      </w:pPr>
      <w:r>
        <w:t xml:space="preserve">While the end user in the assessment activity may be the assessor, there must be documented evidence that the candidate has performed activity.    </w:t>
      </w:r>
    </w:p>
    <w:p w14:paraId="06888A26" w14:textId="77777777" w:rsidR="002D6417" w:rsidRDefault="00962C8C">
      <w:pPr>
        <w:spacing w:after="0" w:line="259" w:lineRule="auto"/>
        <w:ind w:left="360" w:firstLine="0"/>
      </w:pPr>
      <w:r>
        <w:t xml:space="preserve"> </w:t>
      </w:r>
    </w:p>
    <w:p w14:paraId="3F288F60" w14:textId="77777777" w:rsidR="002D6417" w:rsidRDefault="00962C8C">
      <w:pPr>
        <w:numPr>
          <w:ilvl w:val="0"/>
          <w:numId w:val="1"/>
        </w:numPr>
        <w:ind w:hanging="761"/>
      </w:pPr>
      <w:r>
        <w:t xml:space="preserve">Assessment evidence may be collected from a real workplace or a simulated real workplace in which office administration operations are carried out. </w:t>
      </w:r>
    </w:p>
    <w:p w14:paraId="121118DD" w14:textId="77777777" w:rsidR="002D6417" w:rsidRDefault="00962C8C">
      <w:pPr>
        <w:spacing w:after="0" w:line="259" w:lineRule="auto"/>
        <w:ind w:left="360" w:firstLine="0"/>
      </w:pPr>
      <w:r>
        <w:t xml:space="preserve"> </w:t>
      </w:r>
    </w:p>
    <w:p w14:paraId="34F39899" w14:textId="77777777" w:rsidR="002D6417" w:rsidRDefault="00962C8C">
      <w:pPr>
        <w:numPr>
          <w:ilvl w:val="0"/>
          <w:numId w:val="1"/>
        </w:numPr>
        <w:ind w:hanging="761"/>
      </w:pPr>
      <w:r>
        <w:t xml:space="preserve">Performance of all elements in this unit standard must comply with all relevant workplace requirements. </w:t>
      </w:r>
    </w:p>
    <w:p w14:paraId="0031F5E9" w14:textId="77777777" w:rsidR="002D6417" w:rsidRDefault="00962C8C">
      <w:pPr>
        <w:spacing w:after="0" w:line="259" w:lineRule="auto"/>
        <w:ind w:left="360" w:firstLine="0"/>
      </w:pPr>
      <w:r>
        <w:t xml:space="preserve"> </w:t>
      </w:r>
    </w:p>
    <w:p w14:paraId="17B39455" w14:textId="77777777" w:rsidR="002D6417" w:rsidRDefault="00962C8C">
      <w:pPr>
        <w:numPr>
          <w:ilvl w:val="0"/>
          <w:numId w:val="1"/>
        </w:numPr>
        <w:ind w:hanging="761"/>
      </w:pPr>
      <w:r>
        <w:t xml:space="preserve">The conduct of training and assessment activities related to this unit standard is recommended to take place in conjunction with other relevant, practical unit standards in this Subfield. </w:t>
      </w:r>
    </w:p>
    <w:p w14:paraId="5F4E4C8E" w14:textId="77777777" w:rsidR="002D6417" w:rsidRDefault="00962C8C">
      <w:pPr>
        <w:spacing w:after="0" w:line="259" w:lineRule="auto"/>
        <w:ind w:left="360" w:firstLine="0"/>
      </w:pPr>
      <w:r>
        <w:t xml:space="preserve"> </w:t>
      </w:r>
    </w:p>
    <w:p w14:paraId="59DBDD53" w14:textId="77777777" w:rsidR="002D6417" w:rsidRDefault="00962C8C">
      <w:pPr>
        <w:numPr>
          <w:ilvl w:val="0"/>
          <w:numId w:val="1"/>
        </w:numPr>
        <w:ind w:hanging="761"/>
      </w:pPr>
      <w:r>
        <w:t xml:space="preserve">Regulations and legislation relevant to this unit standard include the following: </w:t>
      </w:r>
    </w:p>
    <w:p w14:paraId="62C6A13A" w14:textId="77777777" w:rsidR="002D6417" w:rsidRDefault="00962C8C">
      <w:pPr>
        <w:numPr>
          <w:ilvl w:val="1"/>
          <w:numId w:val="2"/>
        </w:numPr>
        <w:ind w:right="1030" w:hanging="360"/>
      </w:pPr>
      <w:r>
        <w:t xml:space="preserve">Labour Act, No. 11, 2007 </w:t>
      </w:r>
    </w:p>
    <w:p w14:paraId="7924135F" w14:textId="77777777" w:rsidR="002D6417" w:rsidRDefault="00962C8C">
      <w:pPr>
        <w:numPr>
          <w:ilvl w:val="1"/>
          <w:numId w:val="2"/>
        </w:numPr>
        <w:ind w:right="1030" w:hanging="360"/>
      </w:pPr>
      <w:r>
        <w:t>Occupational Health and Safety Regulations, 1997 and all subsequent amendments.</w:t>
      </w:r>
      <w:r>
        <w:rPr>
          <w:b/>
        </w:rPr>
        <w:t xml:space="preserve"> </w:t>
      </w:r>
    </w:p>
    <w:p w14:paraId="78081387" w14:textId="77777777" w:rsidR="002D6417" w:rsidRDefault="00962C8C">
      <w:pPr>
        <w:spacing w:after="0" w:line="259" w:lineRule="auto"/>
        <w:ind w:left="348" w:firstLine="0"/>
      </w:pPr>
      <w:r>
        <w:lastRenderedPageBreak/>
        <w:t xml:space="preserve"> </w:t>
      </w:r>
    </w:p>
    <w:p w14:paraId="358EA418" w14:textId="77777777" w:rsidR="007D4E27" w:rsidRDefault="007D4E27" w:rsidP="007D4E27">
      <w:pPr>
        <w:tabs>
          <w:tab w:val="left" w:pos="6480"/>
        </w:tabs>
        <w:jc w:val="both"/>
        <w:rPr>
          <w:rFonts w:eastAsia="Times New Roman"/>
          <w:b/>
          <w:color w:val="auto"/>
          <w:sz w:val="28"/>
          <w:szCs w:val="28"/>
          <w:u w:val="single"/>
        </w:rPr>
      </w:pPr>
      <w:bookmarkStart w:id="0" w:name="_Hlk181646252"/>
      <w:r>
        <w:rPr>
          <w:b/>
          <w:sz w:val="28"/>
          <w:szCs w:val="28"/>
          <w:u w:val="single"/>
        </w:rPr>
        <w:t>Quality Assurance Requirements</w:t>
      </w:r>
    </w:p>
    <w:p w14:paraId="3C39FA92" w14:textId="77777777" w:rsidR="007D4E27" w:rsidRDefault="007D4E27" w:rsidP="007D4E27">
      <w:pPr>
        <w:tabs>
          <w:tab w:val="left" w:pos="6480"/>
        </w:tabs>
        <w:ind w:left="1450"/>
        <w:jc w:val="both"/>
        <w:rPr>
          <w:b/>
          <w:szCs w:val="22"/>
          <w:u w:val="single"/>
        </w:rPr>
      </w:pPr>
    </w:p>
    <w:p w14:paraId="174E8251" w14:textId="77777777" w:rsidR="007D4E27" w:rsidRDefault="007D4E27" w:rsidP="007D4E27">
      <w:pPr>
        <w:spacing w:after="0" w:line="252" w:lineRule="auto"/>
        <w:jc w:val="both"/>
        <w:rPr>
          <w:rStyle w:val="Hyperlink"/>
          <w:rFonts w:eastAsiaTheme="minorHAnsi"/>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t xml:space="preserve"> and the Namibia Training Authority on </w:t>
      </w:r>
      <w:hyperlink r:id="rId8" w:history="1">
        <w:r>
          <w:rPr>
            <w:rStyle w:val="Hyperlink"/>
          </w:rPr>
          <w:t>www.nta.com</w:t>
        </w:r>
      </w:hyperlink>
      <w:r>
        <w:rPr>
          <w:rStyle w:val="Hyperlink"/>
        </w:rPr>
        <w:t>.na</w:t>
      </w:r>
    </w:p>
    <w:bookmarkEnd w:id="0"/>
    <w:p w14:paraId="39EA17A5" w14:textId="77777777" w:rsidR="007D4E27" w:rsidRDefault="007D4E27" w:rsidP="007D4E27">
      <w:pPr>
        <w:spacing w:after="0" w:line="259" w:lineRule="auto"/>
        <w:ind w:left="0" w:firstLine="0"/>
      </w:pPr>
      <w:r>
        <w:t xml:space="preserve"> </w:t>
      </w:r>
    </w:p>
    <w:p w14:paraId="14AD2B43" w14:textId="6EEAE406" w:rsidR="002D6417" w:rsidRDefault="00962C8C" w:rsidP="007D4E27">
      <w:pPr>
        <w:spacing w:after="0" w:line="259" w:lineRule="auto"/>
        <w:ind w:left="348" w:firstLine="0"/>
      </w:pPr>
      <w:r>
        <w:t xml:space="preserve"> </w:t>
      </w:r>
    </w:p>
    <w:p w14:paraId="52617910" w14:textId="77777777" w:rsidR="002D6417" w:rsidRDefault="00962C8C">
      <w:pPr>
        <w:spacing w:after="0" w:line="259" w:lineRule="auto"/>
        <w:ind w:left="348" w:firstLine="0"/>
      </w:pPr>
      <w:r>
        <w:rPr>
          <w:b/>
          <w:sz w:val="28"/>
          <w:u w:val="single" w:color="000000"/>
        </w:rPr>
        <w:t>Elements and Performance Criteria</w:t>
      </w:r>
      <w:r>
        <w:rPr>
          <w:b/>
          <w:sz w:val="28"/>
        </w:rPr>
        <w:t xml:space="preserve">  </w:t>
      </w:r>
    </w:p>
    <w:p w14:paraId="006E3ED9" w14:textId="77777777" w:rsidR="002D6417" w:rsidRDefault="00962C8C">
      <w:pPr>
        <w:spacing w:after="0" w:line="259" w:lineRule="auto"/>
        <w:ind w:left="348" w:firstLine="0"/>
      </w:pPr>
      <w:r>
        <w:t xml:space="preserve"> </w:t>
      </w:r>
    </w:p>
    <w:p w14:paraId="206DAAC1" w14:textId="56C3BCA1" w:rsidR="002D6417" w:rsidRDefault="00962C8C">
      <w:pPr>
        <w:spacing w:after="0" w:line="259" w:lineRule="auto"/>
        <w:ind w:left="343"/>
      </w:pPr>
      <w:r>
        <w:rPr>
          <w:b/>
          <w:u w:val="single" w:color="000000"/>
        </w:rPr>
        <w:t xml:space="preserve">Element 1: </w:t>
      </w:r>
      <w:bookmarkStart w:id="1" w:name="_Hlk181647445"/>
      <w:r w:rsidR="00026588">
        <w:rPr>
          <w:b/>
          <w:u w:val="single" w:color="000000"/>
        </w:rPr>
        <w:t xml:space="preserve">Plan and coordinate an event </w:t>
      </w:r>
      <w:bookmarkEnd w:id="1"/>
    </w:p>
    <w:p w14:paraId="2A3C7021" w14:textId="2E2843C8" w:rsidR="002D6417" w:rsidRDefault="002D6417">
      <w:pPr>
        <w:spacing w:after="0" w:line="259" w:lineRule="auto"/>
        <w:ind w:left="348" w:firstLine="0"/>
      </w:pPr>
    </w:p>
    <w:p w14:paraId="6BA661F0" w14:textId="77777777" w:rsidR="002D6417" w:rsidRDefault="00962C8C">
      <w:pPr>
        <w:pStyle w:val="Heading1"/>
        <w:ind w:left="343"/>
      </w:pPr>
      <w:r>
        <w:t>Performance Criteria</w:t>
      </w:r>
      <w:r>
        <w:rPr>
          <w:u w:val="none"/>
        </w:rPr>
        <w:t xml:space="preserve"> </w:t>
      </w:r>
    </w:p>
    <w:p w14:paraId="6908225E" w14:textId="77777777" w:rsidR="002D6417" w:rsidRDefault="00962C8C">
      <w:pPr>
        <w:spacing w:after="0" w:line="259" w:lineRule="auto"/>
        <w:ind w:left="348" w:firstLine="0"/>
      </w:pPr>
      <w:r>
        <w:t xml:space="preserve"> </w:t>
      </w:r>
    </w:p>
    <w:p w14:paraId="781B6136" w14:textId="5449DFA9" w:rsidR="002D6417" w:rsidRDefault="00962C8C" w:rsidP="00C0412F">
      <w:pPr>
        <w:spacing w:after="0"/>
        <w:ind w:left="1053" w:hanging="720"/>
      </w:pPr>
      <w:r>
        <w:t xml:space="preserve">1.1 </w:t>
      </w:r>
      <w:r>
        <w:tab/>
      </w:r>
      <w:r w:rsidR="003D23DE">
        <w:t>Purpose of the event is outlined in line with organisation</w:t>
      </w:r>
      <w:r w:rsidR="0044261F">
        <w:t>al</w:t>
      </w:r>
      <w:r w:rsidR="003D23DE">
        <w:t xml:space="preserve"> objectives. </w:t>
      </w:r>
    </w:p>
    <w:p w14:paraId="4D6D587E" w14:textId="77777777" w:rsidR="002D6417" w:rsidRDefault="00962C8C" w:rsidP="00C0412F">
      <w:pPr>
        <w:spacing w:after="0" w:line="259" w:lineRule="auto"/>
        <w:ind w:left="1053" w:hanging="720"/>
      </w:pPr>
      <w:r>
        <w:t xml:space="preserve"> </w:t>
      </w:r>
    </w:p>
    <w:p w14:paraId="0F1F740F" w14:textId="5465A222" w:rsidR="00A52C9B" w:rsidRDefault="00962C8C">
      <w:pPr>
        <w:spacing w:after="0"/>
        <w:ind w:left="1053" w:hanging="720"/>
      </w:pPr>
      <w:r>
        <w:t>1.</w:t>
      </w:r>
      <w:r w:rsidR="00A426E1">
        <w:t>2</w:t>
      </w:r>
      <w:r w:rsidR="007D1193">
        <w:t xml:space="preserve">     </w:t>
      </w:r>
      <w:r w:rsidR="00FF1A4E">
        <w:t xml:space="preserve">  </w:t>
      </w:r>
      <w:r w:rsidR="00A52C9B">
        <w:t>Event b</w:t>
      </w:r>
      <w:r w:rsidR="00C57840">
        <w:t>udget</w:t>
      </w:r>
      <w:r w:rsidR="00A52C9B">
        <w:t xml:space="preserve"> is developed</w:t>
      </w:r>
      <w:r w:rsidR="00C57840">
        <w:t xml:space="preserve"> in line with </w:t>
      </w:r>
      <w:r w:rsidR="00A52C9B">
        <w:t xml:space="preserve">organisation budget plan. </w:t>
      </w:r>
    </w:p>
    <w:p w14:paraId="13E63454" w14:textId="77777777" w:rsidR="00A52C9B" w:rsidRDefault="00A52C9B">
      <w:pPr>
        <w:spacing w:after="0"/>
        <w:ind w:left="1053" w:hanging="720"/>
      </w:pPr>
    </w:p>
    <w:p w14:paraId="22CE6272" w14:textId="2EDA6D67" w:rsidR="004134F0" w:rsidRDefault="003550E7">
      <w:pPr>
        <w:spacing w:after="0"/>
        <w:ind w:left="1053" w:hanging="720"/>
      </w:pPr>
      <w:r>
        <w:t>1.3</w:t>
      </w:r>
      <w:r w:rsidR="00FF1A4E">
        <w:t xml:space="preserve">      </w:t>
      </w:r>
      <w:r>
        <w:t xml:space="preserve"> Engage the service providers regarding their capacity</w:t>
      </w:r>
      <w:r w:rsidR="004134F0">
        <w:t xml:space="preserve"> and make bookings accordingly.</w:t>
      </w:r>
    </w:p>
    <w:p w14:paraId="4C11E15B" w14:textId="77777777" w:rsidR="004134F0" w:rsidRDefault="004134F0">
      <w:pPr>
        <w:spacing w:after="0"/>
        <w:ind w:left="1053" w:hanging="720"/>
      </w:pPr>
    </w:p>
    <w:p w14:paraId="2254BB31" w14:textId="512E3FA2" w:rsidR="004134F0" w:rsidRDefault="004134F0">
      <w:pPr>
        <w:spacing w:after="0"/>
        <w:ind w:left="1053" w:hanging="720"/>
      </w:pPr>
      <w:r>
        <w:t>1.4</w:t>
      </w:r>
      <w:r w:rsidR="00FF1A4E">
        <w:t xml:space="preserve">      </w:t>
      </w:r>
      <w:r>
        <w:t xml:space="preserve"> </w:t>
      </w:r>
      <w:r w:rsidR="0036318E">
        <w:t>Date, time and venue is confirmed with participants in writing or verbally.</w:t>
      </w:r>
    </w:p>
    <w:p w14:paraId="50C2F66F" w14:textId="77777777" w:rsidR="00864AAE" w:rsidRDefault="00864AAE">
      <w:pPr>
        <w:spacing w:after="0"/>
        <w:ind w:left="1053" w:hanging="720"/>
      </w:pPr>
    </w:p>
    <w:p w14:paraId="111B94C5" w14:textId="35D5DE26" w:rsidR="00864AAE" w:rsidRDefault="00864AAE">
      <w:pPr>
        <w:spacing w:after="0"/>
        <w:ind w:left="1053" w:hanging="720"/>
      </w:pPr>
      <w:r>
        <w:t xml:space="preserve">1.5 </w:t>
      </w:r>
      <w:r w:rsidR="00FF1A4E">
        <w:t xml:space="preserve">     </w:t>
      </w:r>
      <w:r w:rsidRPr="00864AAE">
        <w:t>Special arrangements</w:t>
      </w:r>
      <w:r>
        <w:t xml:space="preserve"> relating to </w:t>
      </w:r>
      <w:r w:rsidRPr="00864AAE">
        <w:t xml:space="preserve">logistics, room layout and equipment required </w:t>
      </w:r>
      <w:r w:rsidR="00FF1A4E" w:rsidRPr="00864AAE">
        <w:t xml:space="preserve">are </w:t>
      </w:r>
      <w:r w:rsidR="00FF1A4E">
        <w:t>made</w:t>
      </w:r>
      <w:r>
        <w:t xml:space="preserve"> and </w:t>
      </w:r>
      <w:r w:rsidRPr="00864AAE">
        <w:t>confirmed.</w:t>
      </w:r>
    </w:p>
    <w:p w14:paraId="77A1CE1D" w14:textId="54CE5AAB" w:rsidR="002D6417" w:rsidRDefault="003550E7" w:rsidP="00A64CB6">
      <w:pPr>
        <w:spacing w:after="0"/>
        <w:ind w:left="1053" w:hanging="720"/>
      </w:pPr>
      <w:r>
        <w:t xml:space="preserve"> </w:t>
      </w:r>
    </w:p>
    <w:p w14:paraId="179E664F" w14:textId="07C8A133" w:rsidR="002D6417" w:rsidRPr="00C953E1" w:rsidRDefault="00962C8C">
      <w:pPr>
        <w:spacing w:after="0" w:line="259" w:lineRule="auto"/>
        <w:ind w:left="343"/>
        <w:rPr>
          <w:strike/>
        </w:rPr>
      </w:pPr>
      <w:r>
        <w:rPr>
          <w:b/>
          <w:u w:val="single" w:color="000000"/>
        </w:rPr>
        <w:t xml:space="preserve">Element 2: </w:t>
      </w:r>
      <w:r w:rsidR="000B233F">
        <w:rPr>
          <w:b/>
          <w:u w:val="single" w:color="000000"/>
        </w:rPr>
        <w:t xml:space="preserve">Prepare event </w:t>
      </w:r>
      <w:r w:rsidR="00C953E1">
        <w:rPr>
          <w:b/>
          <w:u w:val="single" w:color="000000"/>
        </w:rPr>
        <w:t xml:space="preserve">programme </w:t>
      </w:r>
    </w:p>
    <w:p w14:paraId="32C79A33" w14:textId="77777777" w:rsidR="002D6417" w:rsidRPr="00C953E1" w:rsidRDefault="00962C8C">
      <w:pPr>
        <w:spacing w:after="0" w:line="259" w:lineRule="auto"/>
        <w:ind w:left="348" w:firstLine="0"/>
        <w:rPr>
          <w:strike/>
        </w:rPr>
      </w:pPr>
      <w:r w:rsidRPr="00C953E1">
        <w:rPr>
          <w:strike/>
        </w:rPr>
        <w:t xml:space="preserve"> </w:t>
      </w:r>
    </w:p>
    <w:p w14:paraId="2E736487" w14:textId="77777777" w:rsidR="002D6417" w:rsidRDefault="00962C8C">
      <w:pPr>
        <w:pStyle w:val="Heading1"/>
        <w:ind w:left="343"/>
      </w:pPr>
      <w:r>
        <w:t>Performance Criteria</w:t>
      </w:r>
      <w:r>
        <w:rPr>
          <w:u w:val="none"/>
        </w:rPr>
        <w:t xml:space="preserve"> </w:t>
      </w:r>
    </w:p>
    <w:p w14:paraId="4E051492" w14:textId="36DCE6E9" w:rsidR="00694570" w:rsidRDefault="00694570">
      <w:pPr>
        <w:spacing w:after="0" w:line="259" w:lineRule="auto"/>
        <w:ind w:left="348" w:firstLine="0"/>
      </w:pPr>
    </w:p>
    <w:p w14:paraId="566E8A84" w14:textId="6475A906" w:rsidR="00864AAE" w:rsidRDefault="00212FE0" w:rsidP="00A64CB6">
      <w:pPr>
        <w:spacing w:after="0" w:line="259" w:lineRule="auto"/>
        <w:ind w:left="1053" w:hanging="720"/>
      </w:pPr>
      <w:r>
        <w:t>2.1</w:t>
      </w:r>
      <w:r>
        <w:tab/>
      </w:r>
      <w:r w:rsidR="00864AAE">
        <w:t>Event programme details are explained and demonstrated.</w:t>
      </w:r>
    </w:p>
    <w:p w14:paraId="10E248FD" w14:textId="77777777" w:rsidR="00A64CB6" w:rsidRDefault="00A64CB6" w:rsidP="00A64CB6">
      <w:pPr>
        <w:spacing w:after="0" w:line="259" w:lineRule="auto"/>
        <w:ind w:left="1053" w:hanging="720"/>
      </w:pPr>
    </w:p>
    <w:p w14:paraId="465E9229" w14:textId="31163A93" w:rsidR="006311C1" w:rsidRDefault="00864AAE" w:rsidP="00A64CB6">
      <w:pPr>
        <w:spacing w:after="0" w:line="259" w:lineRule="auto"/>
        <w:ind w:left="1053" w:hanging="720"/>
      </w:pPr>
      <w:r>
        <w:t>2.2</w:t>
      </w:r>
      <w:r w:rsidR="00FF1A4E">
        <w:t xml:space="preserve">       </w:t>
      </w:r>
      <w:r w:rsidR="0039191E">
        <w:t xml:space="preserve">Event </w:t>
      </w:r>
      <w:r w:rsidR="00C953E1">
        <w:t xml:space="preserve">programme </w:t>
      </w:r>
      <w:r w:rsidR="0039191E">
        <w:t xml:space="preserve">is compiled </w:t>
      </w:r>
      <w:r w:rsidR="00C953E1">
        <w:t xml:space="preserve">in line with instructions and organisational requirements. </w:t>
      </w:r>
    </w:p>
    <w:p w14:paraId="5C95CCE5" w14:textId="77777777" w:rsidR="0044261F" w:rsidRDefault="0044261F" w:rsidP="00A64CB6">
      <w:pPr>
        <w:spacing w:after="0" w:line="259" w:lineRule="auto"/>
        <w:ind w:left="1053" w:hanging="720"/>
      </w:pPr>
    </w:p>
    <w:p w14:paraId="74CBEB7B" w14:textId="7436D26B" w:rsidR="002D6417" w:rsidRDefault="00962C8C" w:rsidP="007D1193">
      <w:pPr>
        <w:tabs>
          <w:tab w:val="center" w:pos="501"/>
          <w:tab w:val="center" w:pos="4126"/>
        </w:tabs>
        <w:spacing w:after="0"/>
        <w:ind w:left="1053" w:hanging="720"/>
      </w:pPr>
      <w:r>
        <w:tab/>
      </w:r>
      <w:r w:rsidR="00212FE0">
        <w:t>2.</w:t>
      </w:r>
      <w:r w:rsidR="00C0412F">
        <w:t>3</w:t>
      </w:r>
      <w:r w:rsidR="00212FE0">
        <w:tab/>
      </w:r>
      <w:r>
        <w:t>Event programme is</w:t>
      </w:r>
      <w:r w:rsidR="004C4429">
        <w:t xml:space="preserve"> </w:t>
      </w:r>
      <w:r>
        <w:t xml:space="preserve">forwarded to </w:t>
      </w:r>
      <w:r w:rsidR="009E670C">
        <w:t xml:space="preserve">service </w:t>
      </w:r>
      <w:r w:rsidR="0044261F">
        <w:t>providers, participants</w:t>
      </w:r>
      <w:r w:rsidR="009E670C">
        <w:t xml:space="preserve"> </w:t>
      </w:r>
      <w:r w:rsidR="0044261F">
        <w:t xml:space="preserve">and/or </w:t>
      </w:r>
      <w:proofErr w:type="gramStart"/>
      <w:r w:rsidR="0044261F">
        <w:t>general public</w:t>
      </w:r>
      <w:proofErr w:type="gramEnd"/>
      <w:r w:rsidR="0044261F">
        <w:t xml:space="preserve"> in</w:t>
      </w:r>
      <w:r w:rsidR="00C0412F">
        <w:t xml:space="preserve"> a </w:t>
      </w:r>
      <w:r w:rsidR="005D3A9B">
        <w:t>timely and professional manner</w:t>
      </w:r>
      <w:r w:rsidR="00C0412F">
        <w:t>.</w:t>
      </w:r>
    </w:p>
    <w:p w14:paraId="4040DFC8" w14:textId="77777777" w:rsidR="0044261F" w:rsidRDefault="0044261F" w:rsidP="00E93E4E">
      <w:pPr>
        <w:spacing w:after="0" w:line="259" w:lineRule="auto"/>
        <w:ind w:left="0" w:firstLine="0"/>
      </w:pPr>
    </w:p>
    <w:p w14:paraId="0C07CAD9" w14:textId="77777777" w:rsidR="0044261F" w:rsidRDefault="0044261F">
      <w:pPr>
        <w:spacing w:after="0" w:line="259" w:lineRule="auto"/>
        <w:ind w:left="348" w:firstLine="0"/>
      </w:pPr>
    </w:p>
    <w:p w14:paraId="2E6BC132" w14:textId="73605991" w:rsidR="002D6417" w:rsidRDefault="00962C8C">
      <w:pPr>
        <w:spacing w:after="0" w:line="259" w:lineRule="auto"/>
        <w:ind w:left="348" w:firstLine="0"/>
        <w:rPr>
          <w:b/>
          <w:u w:val="single"/>
        </w:rPr>
      </w:pPr>
      <w:r>
        <w:rPr>
          <w:b/>
          <w:u w:val="single" w:color="000000"/>
        </w:rPr>
        <w:t xml:space="preserve">Element 3: </w:t>
      </w:r>
      <w:bookmarkStart w:id="2" w:name="_Hlk181647506"/>
      <w:r>
        <w:rPr>
          <w:b/>
          <w:u w:val="single" w:color="000000"/>
        </w:rPr>
        <w:t xml:space="preserve">Make travel, car hire and accommodation </w:t>
      </w:r>
      <w:r w:rsidRPr="0044261F">
        <w:rPr>
          <w:b/>
          <w:u w:val="single" w:color="000000"/>
        </w:rPr>
        <w:t>arrangements</w:t>
      </w:r>
      <w:r w:rsidRPr="0044261F">
        <w:rPr>
          <w:b/>
          <w:u w:val="single"/>
        </w:rPr>
        <w:t xml:space="preserve"> </w:t>
      </w:r>
      <w:r w:rsidR="00736D05" w:rsidRPr="0044261F">
        <w:rPr>
          <w:b/>
          <w:u w:val="single"/>
        </w:rPr>
        <w:t>for an event</w:t>
      </w:r>
    </w:p>
    <w:p w14:paraId="790DEC9A" w14:textId="77777777" w:rsidR="0044261F" w:rsidRDefault="0044261F">
      <w:pPr>
        <w:spacing w:after="0" w:line="259" w:lineRule="auto"/>
        <w:ind w:left="348" w:firstLine="0"/>
      </w:pPr>
    </w:p>
    <w:bookmarkEnd w:id="2"/>
    <w:p w14:paraId="76DF6228" w14:textId="77777777" w:rsidR="002D6417" w:rsidRDefault="00962C8C">
      <w:pPr>
        <w:pStyle w:val="Heading1"/>
        <w:ind w:left="343"/>
      </w:pPr>
      <w:r>
        <w:t>Performance Criteria</w:t>
      </w:r>
      <w:r>
        <w:rPr>
          <w:u w:val="none"/>
        </w:rPr>
        <w:t xml:space="preserve"> </w:t>
      </w:r>
    </w:p>
    <w:p w14:paraId="72C5898F" w14:textId="77777777" w:rsidR="002D6417" w:rsidRDefault="00962C8C">
      <w:pPr>
        <w:spacing w:after="0" w:line="259" w:lineRule="auto"/>
        <w:ind w:left="348" w:firstLine="0"/>
      </w:pPr>
      <w:r>
        <w:t xml:space="preserve"> </w:t>
      </w:r>
    </w:p>
    <w:p w14:paraId="1F3B2046" w14:textId="77777777" w:rsidR="002D6417" w:rsidRDefault="00962C8C">
      <w:pPr>
        <w:ind w:left="1065" w:hanging="720"/>
      </w:pPr>
      <w:r>
        <w:t xml:space="preserve">3.1 </w:t>
      </w:r>
      <w:r>
        <w:tab/>
        <w:t xml:space="preserve">Travel, car hire and accommodation requirements for all participants are determined. </w:t>
      </w:r>
    </w:p>
    <w:p w14:paraId="3A51D181" w14:textId="77777777" w:rsidR="002D6417" w:rsidRDefault="00962C8C">
      <w:pPr>
        <w:spacing w:after="0" w:line="259" w:lineRule="auto"/>
        <w:ind w:left="348" w:firstLine="0"/>
      </w:pPr>
      <w:r>
        <w:t xml:space="preserve"> </w:t>
      </w:r>
    </w:p>
    <w:p w14:paraId="6FDF24EA" w14:textId="7D92BE9E" w:rsidR="002D6417" w:rsidRDefault="00962C8C">
      <w:pPr>
        <w:tabs>
          <w:tab w:val="center" w:pos="501"/>
          <w:tab w:val="center" w:pos="4586"/>
        </w:tabs>
        <w:ind w:left="0" w:firstLine="0"/>
      </w:pPr>
      <w:r>
        <w:rPr>
          <w:rFonts w:ascii="Calibri" w:eastAsia="Calibri" w:hAnsi="Calibri" w:cs="Calibri"/>
        </w:rPr>
        <w:tab/>
      </w:r>
      <w:r>
        <w:t xml:space="preserve">3.2 </w:t>
      </w:r>
      <w:r w:rsidR="00FF1A4E">
        <w:tab/>
        <w:t xml:space="preserve"> Accommodation</w:t>
      </w:r>
      <w:r>
        <w:t xml:space="preserve"> facilities are identified, </w:t>
      </w:r>
      <w:r w:rsidR="00A678D6">
        <w:t xml:space="preserve">reserved </w:t>
      </w:r>
      <w:r>
        <w:t xml:space="preserve">and confirmed in writing. </w:t>
      </w:r>
    </w:p>
    <w:p w14:paraId="5E982A27" w14:textId="77777777" w:rsidR="002D6417" w:rsidRDefault="00962C8C">
      <w:pPr>
        <w:spacing w:after="0" w:line="259" w:lineRule="auto"/>
        <w:ind w:left="348" w:firstLine="0"/>
      </w:pPr>
      <w:r>
        <w:t xml:space="preserve"> </w:t>
      </w:r>
    </w:p>
    <w:p w14:paraId="0E9611D5" w14:textId="77777777" w:rsidR="002D6417" w:rsidRDefault="00962C8C">
      <w:pPr>
        <w:tabs>
          <w:tab w:val="center" w:pos="501"/>
          <w:tab w:val="center" w:pos="3762"/>
        </w:tabs>
        <w:ind w:left="0" w:firstLine="0"/>
      </w:pPr>
      <w:r>
        <w:rPr>
          <w:rFonts w:ascii="Calibri" w:eastAsia="Calibri" w:hAnsi="Calibri" w:cs="Calibri"/>
        </w:rPr>
        <w:tab/>
      </w:r>
      <w:r>
        <w:t xml:space="preserve">3.3 </w:t>
      </w:r>
      <w:r>
        <w:tab/>
        <w:t xml:space="preserve">Car hire facilities are identified and confirmed in writing.  </w:t>
      </w:r>
    </w:p>
    <w:p w14:paraId="2E36CEEE" w14:textId="77777777" w:rsidR="002D6417" w:rsidRDefault="00962C8C">
      <w:pPr>
        <w:spacing w:after="0" w:line="259" w:lineRule="auto"/>
        <w:ind w:left="348" w:firstLine="0"/>
      </w:pPr>
      <w:r>
        <w:lastRenderedPageBreak/>
        <w:t xml:space="preserve"> </w:t>
      </w:r>
    </w:p>
    <w:p w14:paraId="22C16D6C" w14:textId="6C853331" w:rsidR="00626468" w:rsidRDefault="00962C8C">
      <w:pPr>
        <w:ind w:left="1065" w:hanging="720"/>
      </w:pPr>
      <w:r>
        <w:t xml:space="preserve">3.4 </w:t>
      </w:r>
      <w:r>
        <w:tab/>
        <w:t>Travel arrangements are made</w:t>
      </w:r>
      <w:r w:rsidR="00626468">
        <w:t xml:space="preserve"> for participants.</w:t>
      </w:r>
    </w:p>
    <w:p w14:paraId="2B0DC82F" w14:textId="77777777" w:rsidR="00626468" w:rsidRDefault="00626468">
      <w:pPr>
        <w:ind w:left="1065" w:hanging="720"/>
      </w:pPr>
    </w:p>
    <w:p w14:paraId="69DC490E" w14:textId="37D2F061" w:rsidR="00FF1A4E" w:rsidRDefault="00962C8C">
      <w:pPr>
        <w:ind w:left="1065" w:hanging="720"/>
      </w:pPr>
      <w:r>
        <w:t xml:space="preserve"> </w:t>
      </w:r>
      <w:r w:rsidR="00626468">
        <w:t xml:space="preserve">3.5 </w:t>
      </w:r>
      <w:r w:rsidR="00FF1A4E">
        <w:t xml:space="preserve">     </w:t>
      </w:r>
      <w:r w:rsidR="00626468">
        <w:t>N</w:t>
      </w:r>
      <w:r>
        <w:t>ecessary</w:t>
      </w:r>
      <w:r w:rsidR="00AB40C7">
        <w:t xml:space="preserve"> travel</w:t>
      </w:r>
      <w:r>
        <w:t xml:space="preserve"> documentation </w:t>
      </w:r>
      <w:r w:rsidR="00626468">
        <w:t>are prepared and</w:t>
      </w:r>
      <w:r>
        <w:t xml:space="preserve"> forwarded to participants</w:t>
      </w:r>
      <w:r w:rsidR="00626468">
        <w:t xml:space="preserve"> for </w:t>
      </w:r>
      <w:r w:rsidR="00FF1A4E">
        <w:t xml:space="preserve">   </w:t>
      </w:r>
    </w:p>
    <w:p w14:paraId="07AD3CEF" w14:textId="5A59C268" w:rsidR="002D6417" w:rsidRDefault="00FF1A4E">
      <w:pPr>
        <w:ind w:left="1065" w:hanging="720"/>
      </w:pPr>
      <w:r>
        <w:t xml:space="preserve">            </w:t>
      </w:r>
      <w:r w:rsidR="00626468">
        <w:t>confirmation</w:t>
      </w:r>
      <w:r w:rsidR="00962C8C">
        <w:t xml:space="preserve">. </w:t>
      </w:r>
    </w:p>
    <w:p w14:paraId="1ADBC5F1" w14:textId="77777777" w:rsidR="0044261F" w:rsidRDefault="0044261F">
      <w:pPr>
        <w:ind w:left="1065" w:hanging="720"/>
      </w:pPr>
    </w:p>
    <w:p w14:paraId="5D3C2730" w14:textId="04868887" w:rsidR="002D6417" w:rsidRDefault="00962C8C" w:rsidP="009F10C5">
      <w:pPr>
        <w:spacing w:after="0" w:line="259" w:lineRule="auto"/>
      </w:pPr>
      <w:r>
        <w:t>3.</w:t>
      </w:r>
      <w:r w:rsidR="00626468">
        <w:t>6</w:t>
      </w:r>
      <w:r w:rsidR="009F10C5">
        <w:t xml:space="preserve">       </w:t>
      </w:r>
      <w:r>
        <w:t xml:space="preserve">Disbursements advances for travel, car hire or accommodation are processed. </w:t>
      </w:r>
    </w:p>
    <w:p w14:paraId="67B8579E" w14:textId="77777777" w:rsidR="002D6417" w:rsidRDefault="00962C8C">
      <w:pPr>
        <w:spacing w:after="0" w:line="259" w:lineRule="auto"/>
        <w:ind w:left="348" w:firstLine="0"/>
      </w:pPr>
      <w:r>
        <w:t xml:space="preserve"> </w:t>
      </w:r>
    </w:p>
    <w:p w14:paraId="260639EB" w14:textId="37714A53" w:rsidR="002D6417" w:rsidRDefault="00962C8C">
      <w:pPr>
        <w:spacing w:after="0" w:line="259" w:lineRule="auto"/>
        <w:ind w:left="343"/>
      </w:pPr>
      <w:r>
        <w:rPr>
          <w:b/>
          <w:u w:val="single" w:color="000000"/>
        </w:rPr>
        <w:t xml:space="preserve">Element 4: </w:t>
      </w:r>
      <w:bookmarkStart w:id="3" w:name="_Hlk181647549"/>
      <w:r>
        <w:rPr>
          <w:b/>
          <w:u w:val="single" w:color="000000"/>
        </w:rPr>
        <w:t xml:space="preserve">Prepare </w:t>
      </w:r>
      <w:r w:rsidR="006311C1">
        <w:rPr>
          <w:b/>
          <w:u w:val="single" w:color="000000"/>
        </w:rPr>
        <w:t>promotional</w:t>
      </w:r>
      <w:r w:rsidR="00757F05">
        <w:rPr>
          <w:b/>
          <w:u w:val="single" w:color="000000"/>
        </w:rPr>
        <w:t xml:space="preserve"> </w:t>
      </w:r>
      <w:r>
        <w:rPr>
          <w:b/>
          <w:u w:val="single" w:color="000000"/>
        </w:rPr>
        <w:t xml:space="preserve">and </w:t>
      </w:r>
      <w:r w:rsidR="006311C1">
        <w:rPr>
          <w:b/>
          <w:u w:val="single" w:color="000000"/>
        </w:rPr>
        <w:t>advertising</w:t>
      </w:r>
      <w:r w:rsidR="00426053">
        <w:rPr>
          <w:b/>
          <w:u w:val="single" w:color="000000"/>
        </w:rPr>
        <w:t xml:space="preserve"> </w:t>
      </w:r>
      <w:r>
        <w:rPr>
          <w:b/>
          <w:u w:val="single" w:color="000000"/>
        </w:rPr>
        <w:t>materials</w:t>
      </w:r>
      <w:r>
        <w:rPr>
          <w:b/>
        </w:rPr>
        <w:t xml:space="preserve">  </w:t>
      </w:r>
      <w:bookmarkEnd w:id="3"/>
    </w:p>
    <w:p w14:paraId="57E8A6F7" w14:textId="77777777" w:rsidR="002D6417" w:rsidRDefault="00962C8C">
      <w:pPr>
        <w:spacing w:after="0" w:line="259" w:lineRule="auto"/>
        <w:ind w:left="348" w:firstLine="0"/>
      </w:pPr>
      <w:r>
        <w:t xml:space="preserve"> </w:t>
      </w:r>
    </w:p>
    <w:p w14:paraId="135A2D39" w14:textId="77777777" w:rsidR="002D6417" w:rsidRDefault="00962C8C">
      <w:pPr>
        <w:pStyle w:val="Heading1"/>
        <w:ind w:left="343"/>
      </w:pPr>
      <w:r>
        <w:t>Performance Criteria</w:t>
      </w:r>
      <w:r>
        <w:rPr>
          <w:u w:val="none"/>
        </w:rPr>
        <w:t xml:space="preserve"> </w:t>
      </w:r>
    </w:p>
    <w:p w14:paraId="05858EDF" w14:textId="77777777" w:rsidR="002D6417" w:rsidRDefault="00962C8C">
      <w:pPr>
        <w:spacing w:after="0" w:line="259" w:lineRule="auto"/>
        <w:ind w:left="348" w:firstLine="0"/>
      </w:pPr>
      <w:r>
        <w:t xml:space="preserve"> </w:t>
      </w:r>
    </w:p>
    <w:p w14:paraId="6FC6A619" w14:textId="130D40A2" w:rsidR="002D6417" w:rsidRDefault="00962C8C" w:rsidP="006C4CAD">
      <w:pPr>
        <w:tabs>
          <w:tab w:val="center" w:pos="501"/>
          <w:tab w:val="center" w:pos="4437"/>
        </w:tabs>
        <w:spacing w:after="0"/>
        <w:ind w:left="1053" w:hanging="720"/>
      </w:pPr>
      <w:r>
        <w:t>4.1</w:t>
      </w:r>
      <w:r w:rsidR="000B2D93">
        <w:tab/>
      </w:r>
      <w:r>
        <w:t xml:space="preserve">Target audience for promotional and advertising material is identified. </w:t>
      </w:r>
    </w:p>
    <w:p w14:paraId="32DF09EA" w14:textId="77777777" w:rsidR="002D6417" w:rsidRDefault="00962C8C" w:rsidP="006C4CAD">
      <w:pPr>
        <w:spacing w:after="0" w:line="259" w:lineRule="auto"/>
        <w:ind w:left="1053" w:hanging="720"/>
      </w:pPr>
      <w:r>
        <w:t xml:space="preserve"> </w:t>
      </w:r>
    </w:p>
    <w:p w14:paraId="318C2129" w14:textId="740EC5E1" w:rsidR="002D6417" w:rsidRDefault="00962C8C" w:rsidP="006C4CAD">
      <w:pPr>
        <w:tabs>
          <w:tab w:val="center" w:pos="501"/>
          <w:tab w:val="center" w:pos="4677"/>
        </w:tabs>
        <w:spacing w:after="0"/>
        <w:ind w:left="1053" w:hanging="720"/>
      </w:pPr>
      <w:r>
        <w:t>4.2</w:t>
      </w:r>
      <w:r w:rsidR="000B2D93">
        <w:tab/>
      </w:r>
      <w:r>
        <w:t xml:space="preserve">Content of promotional and advertising material is identified and prepared. </w:t>
      </w:r>
    </w:p>
    <w:p w14:paraId="0CE5772F" w14:textId="77777777" w:rsidR="0044261F" w:rsidRDefault="0044261F" w:rsidP="006C4CAD">
      <w:pPr>
        <w:tabs>
          <w:tab w:val="center" w:pos="501"/>
          <w:tab w:val="center" w:pos="4677"/>
        </w:tabs>
        <w:spacing w:after="0"/>
        <w:ind w:left="1053" w:hanging="720"/>
      </w:pPr>
    </w:p>
    <w:p w14:paraId="3E3740AF" w14:textId="5BEE180B" w:rsidR="002D6417" w:rsidRDefault="00962C8C" w:rsidP="006C4CAD">
      <w:pPr>
        <w:tabs>
          <w:tab w:val="center" w:pos="501"/>
          <w:tab w:val="center" w:pos="4713"/>
        </w:tabs>
        <w:spacing w:after="0"/>
        <w:ind w:left="1053" w:hanging="720"/>
      </w:pPr>
      <w:r>
        <w:t>4.3</w:t>
      </w:r>
      <w:r w:rsidR="000B2D93">
        <w:tab/>
      </w:r>
      <w:r>
        <w:t xml:space="preserve">Promotional and advertising material is edited and prepared for production. </w:t>
      </w:r>
    </w:p>
    <w:p w14:paraId="68B94B18" w14:textId="77777777" w:rsidR="002D6417" w:rsidRDefault="00962C8C" w:rsidP="006C4CAD">
      <w:pPr>
        <w:spacing w:after="0" w:line="259" w:lineRule="auto"/>
        <w:ind w:left="1053" w:hanging="720"/>
      </w:pPr>
      <w:r>
        <w:t xml:space="preserve"> </w:t>
      </w:r>
    </w:p>
    <w:p w14:paraId="5F7A633C" w14:textId="48613417" w:rsidR="002D6417" w:rsidRDefault="00962C8C" w:rsidP="00A64CB6">
      <w:pPr>
        <w:spacing w:after="0" w:line="259" w:lineRule="auto"/>
        <w:ind w:left="348" w:firstLine="0"/>
      </w:pPr>
      <w:r>
        <w:t xml:space="preserve"> </w:t>
      </w:r>
      <w:r>
        <w:rPr>
          <w:b/>
          <w:u w:val="single" w:color="000000"/>
        </w:rPr>
        <w:t>Element 5: Distribute promotional and advertising materials for event</w:t>
      </w:r>
      <w:r>
        <w:rPr>
          <w:b/>
        </w:rPr>
        <w:t xml:space="preserve"> </w:t>
      </w:r>
    </w:p>
    <w:p w14:paraId="753DE629" w14:textId="77777777" w:rsidR="002D6417" w:rsidRDefault="00962C8C">
      <w:pPr>
        <w:spacing w:after="0" w:line="259" w:lineRule="auto"/>
        <w:ind w:left="348" w:firstLine="0"/>
      </w:pPr>
      <w:r>
        <w:t xml:space="preserve"> </w:t>
      </w:r>
    </w:p>
    <w:p w14:paraId="62B3AC47" w14:textId="77777777" w:rsidR="002D6417" w:rsidRDefault="00962C8C">
      <w:pPr>
        <w:pStyle w:val="Heading1"/>
        <w:ind w:left="343"/>
      </w:pPr>
      <w:r>
        <w:t>Performance Criteria</w:t>
      </w:r>
      <w:r>
        <w:rPr>
          <w:u w:val="none"/>
        </w:rPr>
        <w:t xml:space="preserve"> </w:t>
      </w:r>
    </w:p>
    <w:p w14:paraId="1C029D41" w14:textId="763E4407" w:rsidR="00057CE3" w:rsidRDefault="00962C8C">
      <w:pPr>
        <w:spacing w:after="0" w:line="259" w:lineRule="auto"/>
        <w:ind w:left="348" w:firstLine="0"/>
      </w:pPr>
      <w:r>
        <w:t xml:space="preserve"> </w:t>
      </w:r>
    </w:p>
    <w:p w14:paraId="6E8C0687" w14:textId="260ECBDC" w:rsidR="002D6417" w:rsidRDefault="00057CE3" w:rsidP="006C4CAD">
      <w:pPr>
        <w:spacing w:after="0" w:line="259" w:lineRule="auto"/>
        <w:ind w:left="993" w:hanging="709"/>
      </w:pPr>
      <w:r>
        <w:t>5.1</w:t>
      </w:r>
      <w:r>
        <w:tab/>
      </w:r>
      <w:r w:rsidR="00C70E74">
        <w:t>Event d</w:t>
      </w:r>
      <w:r w:rsidR="00962C8C">
        <w:t>ocumentation including promotional and advertising material is assembled, copied and collated</w:t>
      </w:r>
      <w:r w:rsidR="0095744B">
        <w:t xml:space="preserve"> electr</w:t>
      </w:r>
      <w:r w:rsidR="00C70E74">
        <w:t>onically or manual</w:t>
      </w:r>
      <w:r w:rsidR="00962C8C">
        <w:t xml:space="preserve">. </w:t>
      </w:r>
    </w:p>
    <w:p w14:paraId="0CE356AB" w14:textId="77777777" w:rsidR="002D6417" w:rsidRDefault="00962C8C" w:rsidP="006C4CAD">
      <w:pPr>
        <w:spacing w:after="0" w:line="259" w:lineRule="auto"/>
        <w:ind w:left="993" w:hanging="709"/>
      </w:pPr>
      <w:r>
        <w:t xml:space="preserve"> </w:t>
      </w:r>
    </w:p>
    <w:p w14:paraId="088087B6" w14:textId="77AC251C" w:rsidR="002D6417" w:rsidRDefault="00057CE3" w:rsidP="006C4CAD">
      <w:pPr>
        <w:spacing w:after="0"/>
        <w:ind w:left="993" w:hanging="709"/>
      </w:pPr>
      <w:r>
        <w:t>5.2</w:t>
      </w:r>
      <w:r>
        <w:tab/>
        <w:t>R</w:t>
      </w:r>
      <w:r w:rsidR="00962C8C">
        <w:t xml:space="preserve">elevant </w:t>
      </w:r>
      <w:r w:rsidR="00C70108">
        <w:t>e</w:t>
      </w:r>
      <w:r w:rsidR="00C70E74">
        <w:t xml:space="preserve">vent </w:t>
      </w:r>
      <w:r w:rsidR="00962C8C">
        <w:t xml:space="preserve">documentation including promotional and advertising material is distributed in </w:t>
      </w:r>
      <w:r w:rsidR="008F284F">
        <w:t>hardcopy or</w:t>
      </w:r>
      <w:r w:rsidR="00962C8C">
        <w:t xml:space="preserve"> electronic form to participants. </w:t>
      </w:r>
    </w:p>
    <w:p w14:paraId="324ADF1A" w14:textId="77777777" w:rsidR="0044261F" w:rsidRDefault="0044261F" w:rsidP="006C4CAD">
      <w:pPr>
        <w:spacing w:after="0"/>
        <w:ind w:left="993" w:hanging="709"/>
      </w:pPr>
    </w:p>
    <w:p w14:paraId="0F219125" w14:textId="5E01ADCA" w:rsidR="0044261F" w:rsidRDefault="0044261F" w:rsidP="006C4CAD">
      <w:pPr>
        <w:spacing w:after="0"/>
        <w:ind w:left="993" w:hanging="709"/>
      </w:pPr>
      <w:r>
        <w:t>5.3</w:t>
      </w:r>
      <w:r>
        <w:tab/>
      </w:r>
      <w:r w:rsidR="004444A0">
        <w:t xml:space="preserve">Events are promoted </w:t>
      </w:r>
      <w:r w:rsidR="008F284F">
        <w:t>on</w:t>
      </w:r>
      <w:r w:rsidR="004444A0">
        <w:t xml:space="preserve"> social media </w:t>
      </w:r>
      <w:r w:rsidR="008F284F">
        <w:t xml:space="preserve">in accordance established standard </w:t>
      </w:r>
      <w:r w:rsidR="004444A0">
        <w:t xml:space="preserve">to create </w:t>
      </w:r>
      <w:r w:rsidR="008F284F">
        <w:t xml:space="preserve">public </w:t>
      </w:r>
      <w:r w:rsidR="004444A0">
        <w:t>awareness.</w:t>
      </w:r>
    </w:p>
    <w:p w14:paraId="45E2FD53" w14:textId="77777777" w:rsidR="002D6417" w:rsidRDefault="00962C8C">
      <w:pPr>
        <w:spacing w:after="0" w:line="259" w:lineRule="auto"/>
        <w:ind w:left="348" w:firstLine="0"/>
      </w:pPr>
      <w:r>
        <w:t xml:space="preserve"> </w:t>
      </w:r>
    </w:p>
    <w:p w14:paraId="301D3970" w14:textId="77777777" w:rsidR="002D6417" w:rsidRDefault="00962C8C">
      <w:pPr>
        <w:pStyle w:val="Heading1"/>
        <w:ind w:left="343"/>
      </w:pPr>
      <w:r>
        <w:t>Registration Data</w:t>
      </w:r>
      <w:r>
        <w:rPr>
          <w:u w:val="none"/>
        </w:rPr>
        <w:t xml:space="preserve"> </w:t>
      </w:r>
    </w:p>
    <w:p w14:paraId="6C3140D2" w14:textId="77777777" w:rsidR="002D6417" w:rsidRDefault="00962C8C">
      <w:pPr>
        <w:spacing w:after="0" w:line="259" w:lineRule="auto"/>
        <w:ind w:left="348" w:firstLine="0"/>
      </w:pPr>
      <w:r>
        <w:t xml:space="preserve"> </w:t>
      </w:r>
    </w:p>
    <w:tbl>
      <w:tblPr>
        <w:tblStyle w:val="TableGrid"/>
        <w:tblW w:w="8750" w:type="dxa"/>
        <w:tblInd w:w="348" w:type="dxa"/>
        <w:tblCellMar>
          <w:top w:w="7" w:type="dxa"/>
          <w:left w:w="108" w:type="dxa"/>
          <w:right w:w="115" w:type="dxa"/>
        </w:tblCellMar>
        <w:tblLook w:val="04A0" w:firstRow="1" w:lastRow="0" w:firstColumn="1" w:lastColumn="0" w:noHBand="0" w:noVBand="1"/>
      </w:tblPr>
      <w:tblGrid>
        <w:gridCol w:w="3601"/>
        <w:gridCol w:w="5149"/>
      </w:tblGrid>
      <w:tr w:rsidR="002D6417" w14:paraId="107A5BAC"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890AEE7" w14:textId="77777777" w:rsidR="002D6417" w:rsidRDefault="00962C8C">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1929C13" w14:textId="77777777" w:rsidR="002D6417" w:rsidRDefault="00962C8C">
            <w:pPr>
              <w:spacing w:after="0" w:line="259" w:lineRule="auto"/>
              <w:ind w:left="0" w:firstLine="0"/>
            </w:pPr>
            <w:r>
              <w:t xml:space="preserve">Business Services </w:t>
            </w:r>
          </w:p>
        </w:tc>
      </w:tr>
      <w:tr w:rsidR="002D6417" w14:paraId="39F6AD0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11B95FF" w14:textId="77777777" w:rsidR="002D6417" w:rsidRDefault="00962C8C">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A564089" w14:textId="77777777" w:rsidR="002D6417" w:rsidRDefault="00962C8C">
            <w:pPr>
              <w:spacing w:after="0" w:line="259" w:lineRule="auto"/>
              <w:ind w:left="0" w:firstLine="0"/>
            </w:pPr>
            <w:r>
              <w:rPr>
                <w:b/>
              </w:rPr>
              <w:t xml:space="preserve"> </w:t>
            </w:r>
          </w:p>
        </w:tc>
      </w:tr>
      <w:tr w:rsidR="002D6417" w14:paraId="1F23E278"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7579BB0" w14:textId="77777777" w:rsidR="002D6417" w:rsidRDefault="00962C8C">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06FC7BBE" w14:textId="77777777" w:rsidR="002D6417" w:rsidRDefault="00962C8C">
            <w:pPr>
              <w:spacing w:after="0" w:line="259" w:lineRule="auto"/>
              <w:ind w:left="0" w:firstLine="0"/>
            </w:pPr>
            <w:r>
              <w:t>28 September 2006</w:t>
            </w:r>
            <w:r>
              <w:rPr>
                <w:b/>
              </w:rPr>
              <w:t xml:space="preserve"> </w:t>
            </w:r>
          </w:p>
        </w:tc>
      </w:tr>
      <w:tr w:rsidR="002D6417" w14:paraId="1295A7F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EB3E325" w14:textId="77777777" w:rsidR="002D6417" w:rsidRDefault="00962C8C">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161DDC35" w14:textId="77777777" w:rsidR="002D6417" w:rsidRDefault="00962C8C">
            <w:pPr>
              <w:spacing w:after="0" w:line="259" w:lineRule="auto"/>
              <w:ind w:left="0" w:firstLine="0"/>
            </w:pPr>
            <w:r>
              <w:t xml:space="preserve">28 March 2018 </w:t>
            </w:r>
          </w:p>
        </w:tc>
      </w:tr>
      <w:tr w:rsidR="002D6417" w14:paraId="18B5461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2593F84" w14:textId="77777777" w:rsidR="002D6417" w:rsidRDefault="00962C8C">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04E678CF" w14:textId="77777777" w:rsidR="002D6417" w:rsidRDefault="00962C8C">
            <w:pPr>
              <w:spacing w:after="0" w:line="259" w:lineRule="auto"/>
              <w:ind w:left="0" w:firstLine="0"/>
            </w:pPr>
            <w:r>
              <w:t xml:space="preserve">2023 </w:t>
            </w:r>
          </w:p>
        </w:tc>
      </w:tr>
      <w:tr w:rsidR="002D6417" w14:paraId="424DCA64"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7D4F80C0" w14:textId="77777777" w:rsidR="002D6417" w:rsidRDefault="00962C8C">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E0B4B1F" w14:textId="77777777" w:rsidR="002D6417" w:rsidRDefault="00962C8C">
            <w:pPr>
              <w:spacing w:after="0" w:line="259" w:lineRule="auto"/>
              <w:ind w:left="0" w:firstLine="0"/>
            </w:pPr>
            <w:r>
              <w:rPr>
                <w:b/>
              </w:rPr>
              <w:t xml:space="preserve"> </w:t>
            </w:r>
          </w:p>
        </w:tc>
      </w:tr>
      <w:tr w:rsidR="002D6417" w14:paraId="50CE0D4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D5A27FC" w14:textId="77777777" w:rsidR="002D6417" w:rsidRDefault="00962C8C">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46BCB73A" w14:textId="77777777" w:rsidR="002D6417" w:rsidRDefault="00962C8C">
            <w:pPr>
              <w:spacing w:after="0" w:line="259" w:lineRule="auto"/>
              <w:ind w:left="0" w:firstLine="0"/>
            </w:pPr>
            <w:r>
              <w:t xml:space="preserve">Namibia Training Authority </w:t>
            </w:r>
          </w:p>
        </w:tc>
      </w:tr>
    </w:tbl>
    <w:p w14:paraId="0BDF40A5" w14:textId="77777777" w:rsidR="002D6417" w:rsidRDefault="00962C8C">
      <w:pPr>
        <w:spacing w:after="0" w:line="259" w:lineRule="auto"/>
        <w:ind w:left="348" w:firstLine="0"/>
      </w:pPr>
      <w:r>
        <w:t xml:space="preserve"> </w:t>
      </w:r>
    </w:p>
    <w:sectPr w:rsidR="002D6417">
      <w:footerReference w:type="even" r:id="rId9"/>
      <w:footerReference w:type="default" r:id="rId10"/>
      <w:footerReference w:type="first" r:id="rId11"/>
      <w:pgSz w:w="11906" w:h="16841"/>
      <w:pgMar w:top="1420" w:right="1704" w:bottom="1188" w:left="135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A2B60" w14:textId="77777777" w:rsidR="0096193D" w:rsidRDefault="0096193D">
      <w:pPr>
        <w:spacing w:after="0" w:line="240" w:lineRule="auto"/>
      </w:pPr>
      <w:r>
        <w:separator/>
      </w:r>
    </w:p>
  </w:endnote>
  <w:endnote w:type="continuationSeparator" w:id="0">
    <w:p w14:paraId="51896145" w14:textId="77777777" w:rsidR="0096193D" w:rsidRDefault="0096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9E0D" w14:textId="77777777" w:rsidR="002D6417" w:rsidRDefault="00962C8C">
    <w:pPr>
      <w:tabs>
        <w:tab w:val="center" w:pos="1690"/>
        <w:tab w:val="center" w:pos="4669"/>
        <w:tab w:val="center" w:pos="8990"/>
        <w:tab w:val="right" w:pos="9810"/>
      </w:tabs>
      <w:spacing w:after="0" w:line="259" w:lineRule="auto"/>
      <w:ind w:left="0" w:right="-961"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4645794" w14:textId="77777777" w:rsidR="002D6417" w:rsidRDefault="00962C8C">
    <w:pPr>
      <w:spacing w:after="0" w:line="259" w:lineRule="auto"/>
      <w:ind w:left="348"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C5CB" w14:textId="7039463A" w:rsidR="002D6417" w:rsidRDefault="00962C8C">
    <w:pPr>
      <w:tabs>
        <w:tab w:val="center" w:pos="1690"/>
        <w:tab w:val="center" w:pos="4669"/>
        <w:tab w:val="center" w:pos="8990"/>
        <w:tab w:val="right" w:pos="9810"/>
      </w:tabs>
      <w:spacing w:after="0" w:line="259" w:lineRule="auto"/>
      <w:ind w:left="0" w:right="-961"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32240E" w:rsidRPr="0032240E">
      <w:rPr>
        <w:noProof/>
        <w:sz w:val="18"/>
      </w:rPr>
      <w:t>2</w:t>
    </w:r>
    <w:r>
      <w:rPr>
        <w:sz w:val="18"/>
      </w:rPr>
      <w:fldChar w:fldCharType="end"/>
    </w:r>
    <w:r>
      <w:rPr>
        <w:sz w:val="18"/>
      </w:rPr>
      <w:t xml:space="preserve"> </w:t>
    </w:r>
  </w:p>
  <w:p w14:paraId="2BDBE679" w14:textId="77777777" w:rsidR="002D6417" w:rsidRDefault="00962C8C">
    <w:pPr>
      <w:spacing w:after="0" w:line="259" w:lineRule="auto"/>
      <w:ind w:left="348"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67777" w14:textId="77777777" w:rsidR="002D6417" w:rsidRDefault="00962C8C">
    <w:pPr>
      <w:tabs>
        <w:tab w:val="center" w:pos="1690"/>
        <w:tab w:val="center" w:pos="4669"/>
        <w:tab w:val="center" w:pos="8990"/>
        <w:tab w:val="right" w:pos="9810"/>
      </w:tabs>
      <w:spacing w:after="0" w:line="259" w:lineRule="auto"/>
      <w:ind w:left="0" w:right="-961"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1F20785" w14:textId="77777777" w:rsidR="002D6417" w:rsidRDefault="00962C8C">
    <w:pPr>
      <w:spacing w:after="0" w:line="259" w:lineRule="auto"/>
      <w:ind w:left="348"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6AEAC" w14:textId="77777777" w:rsidR="0096193D" w:rsidRDefault="0096193D">
      <w:pPr>
        <w:spacing w:after="0" w:line="240" w:lineRule="auto"/>
      </w:pPr>
      <w:r>
        <w:separator/>
      </w:r>
    </w:p>
  </w:footnote>
  <w:footnote w:type="continuationSeparator" w:id="0">
    <w:p w14:paraId="0464DFF6" w14:textId="77777777" w:rsidR="0096193D" w:rsidRDefault="00961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F1CBC"/>
    <w:multiLevelType w:val="hybridMultilevel"/>
    <w:tmpl w:val="216A6270"/>
    <w:lvl w:ilvl="0" w:tplc="E0082E72">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CBA4F50">
      <w:start w:val="1"/>
      <w:numFmt w:val="bullet"/>
      <w:lvlText w:val=""/>
      <w:lvlJc w:val="left"/>
      <w:pPr>
        <w:ind w:left="14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9203D5C">
      <w:start w:val="1"/>
      <w:numFmt w:val="bullet"/>
      <w:lvlText w:val="▪"/>
      <w:lvlJc w:val="left"/>
      <w:pPr>
        <w:ind w:left="21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7EAD99C">
      <w:start w:val="1"/>
      <w:numFmt w:val="bullet"/>
      <w:lvlText w:val="•"/>
      <w:lvlJc w:val="left"/>
      <w:pPr>
        <w:ind w:left="28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EB44A1A">
      <w:start w:val="1"/>
      <w:numFmt w:val="bullet"/>
      <w:lvlText w:val="o"/>
      <w:lvlJc w:val="left"/>
      <w:pPr>
        <w:ind w:left="35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3AECDDA">
      <w:start w:val="1"/>
      <w:numFmt w:val="bullet"/>
      <w:lvlText w:val="▪"/>
      <w:lvlJc w:val="left"/>
      <w:pPr>
        <w:ind w:left="43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9A89A64">
      <w:start w:val="1"/>
      <w:numFmt w:val="bullet"/>
      <w:lvlText w:val="•"/>
      <w:lvlJc w:val="left"/>
      <w:pPr>
        <w:ind w:left="50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28A804C">
      <w:start w:val="1"/>
      <w:numFmt w:val="bullet"/>
      <w:lvlText w:val="o"/>
      <w:lvlJc w:val="left"/>
      <w:pPr>
        <w:ind w:left="57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53A49EC">
      <w:start w:val="1"/>
      <w:numFmt w:val="bullet"/>
      <w:lvlText w:val="▪"/>
      <w:lvlJc w:val="left"/>
      <w:pPr>
        <w:ind w:left="64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89A29AD"/>
    <w:multiLevelType w:val="hybridMultilevel"/>
    <w:tmpl w:val="F5A68E28"/>
    <w:lvl w:ilvl="0" w:tplc="3F1810E2">
      <w:start w:val="1"/>
      <w:numFmt w:val="decimal"/>
      <w:lvlText w:val="%1."/>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548156">
      <w:start w:val="1"/>
      <w:numFmt w:val="lowerLetter"/>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A41F1A">
      <w:start w:val="1"/>
      <w:numFmt w:val="lowerRoman"/>
      <w:lvlText w:val="%3"/>
      <w:lvlJc w:val="left"/>
      <w:pPr>
        <w:ind w:left="2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B06CBE">
      <w:start w:val="1"/>
      <w:numFmt w:val="decimal"/>
      <w:lvlText w:val="%4"/>
      <w:lvlJc w:val="left"/>
      <w:pPr>
        <w:ind w:left="2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CD5A8">
      <w:start w:val="1"/>
      <w:numFmt w:val="lowerLetter"/>
      <w:lvlText w:val="%5"/>
      <w:lvlJc w:val="left"/>
      <w:pPr>
        <w:ind w:left="3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92B24C">
      <w:start w:val="1"/>
      <w:numFmt w:val="lowerRoman"/>
      <w:lvlText w:val="%6"/>
      <w:lvlJc w:val="left"/>
      <w:pPr>
        <w:ind w:left="4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AAD700">
      <w:start w:val="1"/>
      <w:numFmt w:val="decimal"/>
      <w:lvlText w:val="%7"/>
      <w:lvlJc w:val="left"/>
      <w:pPr>
        <w:ind w:left="5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8970E">
      <w:start w:val="1"/>
      <w:numFmt w:val="lowerLetter"/>
      <w:lvlText w:val="%8"/>
      <w:lvlJc w:val="left"/>
      <w:pPr>
        <w:ind w:left="5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03548">
      <w:start w:val="1"/>
      <w:numFmt w:val="lowerRoman"/>
      <w:lvlText w:val="%9"/>
      <w:lvlJc w:val="left"/>
      <w:pPr>
        <w:ind w:left="6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1433058">
    <w:abstractNumId w:val="1"/>
  </w:num>
  <w:num w:numId="2" w16cid:durableId="100855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7"/>
    <w:rsid w:val="00003B94"/>
    <w:rsid w:val="00010578"/>
    <w:rsid w:val="00013370"/>
    <w:rsid w:val="00026588"/>
    <w:rsid w:val="000376FF"/>
    <w:rsid w:val="00057CE3"/>
    <w:rsid w:val="000849F3"/>
    <w:rsid w:val="00090FF1"/>
    <w:rsid w:val="000B1F00"/>
    <w:rsid w:val="000B233F"/>
    <w:rsid w:val="000B2390"/>
    <w:rsid w:val="000B2D93"/>
    <w:rsid w:val="000B6076"/>
    <w:rsid w:val="000F13DF"/>
    <w:rsid w:val="00182A86"/>
    <w:rsid w:val="001A27C1"/>
    <w:rsid w:val="001C4D00"/>
    <w:rsid w:val="001E04FF"/>
    <w:rsid w:val="00212FE0"/>
    <w:rsid w:val="00252DC1"/>
    <w:rsid w:val="002B4E84"/>
    <w:rsid w:val="002D6417"/>
    <w:rsid w:val="002E5732"/>
    <w:rsid w:val="0032240E"/>
    <w:rsid w:val="003550E7"/>
    <w:rsid w:val="0036318E"/>
    <w:rsid w:val="00382EF8"/>
    <w:rsid w:val="0039191E"/>
    <w:rsid w:val="003A0C94"/>
    <w:rsid w:val="003A176A"/>
    <w:rsid w:val="003D23DE"/>
    <w:rsid w:val="003F3A8E"/>
    <w:rsid w:val="003F62EC"/>
    <w:rsid w:val="003F7F60"/>
    <w:rsid w:val="004071FE"/>
    <w:rsid w:val="004134F0"/>
    <w:rsid w:val="00426053"/>
    <w:rsid w:val="00436901"/>
    <w:rsid w:val="0044261F"/>
    <w:rsid w:val="004444A0"/>
    <w:rsid w:val="0047395B"/>
    <w:rsid w:val="004C4429"/>
    <w:rsid w:val="004D7A64"/>
    <w:rsid w:val="004E6889"/>
    <w:rsid w:val="0050117F"/>
    <w:rsid w:val="005869A3"/>
    <w:rsid w:val="005D3A9B"/>
    <w:rsid w:val="005F22BC"/>
    <w:rsid w:val="00624B11"/>
    <w:rsid w:val="00626468"/>
    <w:rsid w:val="006311C1"/>
    <w:rsid w:val="00660BEE"/>
    <w:rsid w:val="00677315"/>
    <w:rsid w:val="00694570"/>
    <w:rsid w:val="006A0880"/>
    <w:rsid w:val="006C4CAD"/>
    <w:rsid w:val="006D0E9D"/>
    <w:rsid w:val="00736D05"/>
    <w:rsid w:val="00757F05"/>
    <w:rsid w:val="007D1193"/>
    <w:rsid w:val="007D4E27"/>
    <w:rsid w:val="0081500A"/>
    <w:rsid w:val="0081619A"/>
    <w:rsid w:val="00864AAE"/>
    <w:rsid w:val="008A057C"/>
    <w:rsid w:val="008B6D57"/>
    <w:rsid w:val="008F284F"/>
    <w:rsid w:val="009071C2"/>
    <w:rsid w:val="009201FF"/>
    <w:rsid w:val="00950817"/>
    <w:rsid w:val="009565A5"/>
    <w:rsid w:val="0095744B"/>
    <w:rsid w:val="0096193D"/>
    <w:rsid w:val="00962C8C"/>
    <w:rsid w:val="009739B8"/>
    <w:rsid w:val="0099080C"/>
    <w:rsid w:val="009D6691"/>
    <w:rsid w:val="009E3836"/>
    <w:rsid w:val="009E670C"/>
    <w:rsid w:val="009F10C5"/>
    <w:rsid w:val="009F754F"/>
    <w:rsid w:val="00A17B14"/>
    <w:rsid w:val="00A426E1"/>
    <w:rsid w:val="00A42ED3"/>
    <w:rsid w:val="00A52C9B"/>
    <w:rsid w:val="00A64CB6"/>
    <w:rsid w:val="00A678D6"/>
    <w:rsid w:val="00AB33B4"/>
    <w:rsid w:val="00AB40C7"/>
    <w:rsid w:val="00AF3BB3"/>
    <w:rsid w:val="00B35B26"/>
    <w:rsid w:val="00B534CB"/>
    <w:rsid w:val="00B969DD"/>
    <w:rsid w:val="00BF3196"/>
    <w:rsid w:val="00C0412F"/>
    <w:rsid w:val="00C117F3"/>
    <w:rsid w:val="00C13507"/>
    <w:rsid w:val="00C57840"/>
    <w:rsid w:val="00C70108"/>
    <w:rsid w:val="00C70E74"/>
    <w:rsid w:val="00C919FD"/>
    <w:rsid w:val="00C953E1"/>
    <w:rsid w:val="00CD45F7"/>
    <w:rsid w:val="00CD718C"/>
    <w:rsid w:val="00D56226"/>
    <w:rsid w:val="00D6075E"/>
    <w:rsid w:val="00D945E3"/>
    <w:rsid w:val="00D96282"/>
    <w:rsid w:val="00DA2496"/>
    <w:rsid w:val="00DC7D9E"/>
    <w:rsid w:val="00DF0222"/>
    <w:rsid w:val="00E01F44"/>
    <w:rsid w:val="00E27089"/>
    <w:rsid w:val="00E664C4"/>
    <w:rsid w:val="00E71CC8"/>
    <w:rsid w:val="00E93E4E"/>
    <w:rsid w:val="00EA58E1"/>
    <w:rsid w:val="00EC15CA"/>
    <w:rsid w:val="00EF1670"/>
    <w:rsid w:val="00F01DD5"/>
    <w:rsid w:val="00F01ED6"/>
    <w:rsid w:val="00F24659"/>
    <w:rsid w:val="00F24CBA"/>
    <w:rsid w:val="00F72652"/>
    <w:rsid w:val="00F72CC0"/>
    <w:rsid w:val="00F73660"/>
    <w:rsid w:val="00FE6C05"/>
    <w:rsid w:val="00FF1A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C4569"/>
  <w15:docId w15:val="{A0E9143A-B135-4B46-9833-7FA936F8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58"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358"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C7D9E"/>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BF3196"/>
    <w:rPr>
      <w:sz w:val="16"/>
      <w:szCs w:val="16"/>
    </w:rPr>
  </w:style>
  <w:style w:type="paragraph" w:styleId="CommentText">
    <w:name w:val="annotation text"/>
    <w:basedOn w:val="Normal"/>
    <w:link w:val="CommentTextChar"/>
    <w:uiPriority w:val="99"/>
    <w:unhideWhenUsed/>
    <w:rsid w:val="00BF3196"/>
    <w:pPr>
      <w:spacing w:line="240" w:lineRule="auto"/>
    </w:pPr>
    <w:rPr>
      <w:sz w:val="20"/>
      <w:szCs w:val="20"/>
    </w:rPr>
  </w:style>
  <w:style w:type="character" w:customStyle="1" w:styleId="CommentTextChar">
    <w:name w:val="Comment Text Char"/>
    <w:basedOn w:val="DefaultParagraphFont"/>
    <w:link w:val="CommentText"/>
    <w:uiPriority w:val="99"/>
    <w:rsid w:val="00BF319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F3196"/>
    <w:rPr>
      <w:b/>
      <w:bCs/>
    </w:rPr>
  </w:style>
  <w:style w:type="character" w:customStyle="1" w:styleId="CommentSubjectChar">
    <w:name w:val="Comment Subject Char"/>
    <w:basedOn w:val="CommentTextChar"/>
    <w:link w:val="CommentSubject"/>
    <w:uiPriority w:val="99"/>
    <w:semiHidden/>
    <w:rsid w:val="00BF319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F2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C"/>
    <w:rPr>
      <w:rFonts w:ascii="Segoe UI" w:eastAsia="Arial" w:hAnsi="Segoe UI" w:cs="Segoe UI"/>
      <w:color w:val="000000"/>
      <w:sz w:val="18"/>
      <w:szCs w:val="18"/>
    </w:rPr>
  </w:style>
  <w:style w:type="character" w:styleId="Hyperlink">
    <w:name w:val="Hyperlink"/>
    <w:unhideWhenUsed/>
    <w:rsid w:val="007D4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666</Words>
  <Characters>4136</Characters>
  <Application>Microsoft Office Word</Application>
  <DocSecurity>0</DocSecurity>
  <Lines>157</Lines>
  <Paragraphs>67</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ISCBF</dc:creator>
  <cp:keywords/>
  <cp:lastModifiedBy>Josephine Kadhila</cp:lastModifiedBy>
  <cp:revision>5</cp:revision>
  <dcterms:created xsi:type="dcterms:W3CDTF">2024-08-24T10:33:00Z</dcterms:created>
  <dcterms:modified xsi:type="dcterms:W3CDTF">2024-11-12T16:35:00Z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044ad5861db76d8adb138e4bcdfcf62aa17de30239118800091f04de7a2e49c8</vt:lpwstr>
  </property>
</Properties>
</file>