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89" w:type="dxa"/>
        <w:tblInd w:w="-15" w:type="dxa"/>
        <w:tblCellMar>
          <w:bottom w:w="4" w:type="dxa"/>
          <w:right w:w="115" w:type="dxa"/>
        </w:tblCellMar>
        <w:tblLook w:val="04A0" w:firstRow="1" w:lastRow="0" w:firstColumn="1" w:lastColumn="0" w:noHBand="0" w:noVBand="1"/>
      </w:tblPr>
      <w:tblGrid>
        <w:gridCol w:w="1743"/>
        <w:gridCol w:w="7046"/>
      </w:tblGrid>
      <w:tr w:rsidR="00005C70" w:rsidRPr="00540DED" w14:paraId="72A1998C" w14:textId="77777777" w:rsidTr="00B36DC3">
        <w:trPr>
          <w:trHeight w:val="340"/>
        </w:trPr>
        <w:tc>
          <w:tcPr>
            <w:tcW w:w="1743" w:type="dxa"/>
            <w:tcBorders>
              <w:top w:val="single" w:sz="12" w:space="0" w:color="000000"/>
              <w:left w:val="single" w:sz="12" w:space="0" w:color="000000"/>
              <w:bottom w:val="nil"/>
              <w:right w:val="nil"/>
            </w:tcBorders>
          </w:tcPr>
          <w:p w14:paraId="12E5B7CF" w14:textId="77777777" w:rsidR="00005C70" w:rsidRPr="00540DED" w:rsidRDefault="00A109DD">
            <w:pPr>
              <w:spacing w:after="0" w:line="259" w:lineRule="auto"/>
              <w:ind w:left="108" w:firstLine="0"/>
            </w:pPr>
            <w:r w:rsidRPr="00540DED">
              <w:rPr>
                <w:b/>
                <w:sz w:val="28"/>
              </w:rPr>
              <w:t xml:space="preserve"> </w:t>
            </w:r>
          </w:p>
        </w:tc>
        <w:tc>
          <w:tcPr>
            <w:tcW w:w="7046" w:type="dxa"/>
            <w:tcBorders>
              <w:top w:val="single" w:sz="12" w:space="0" w:color="000000"/>
              <w:left w:val="nil"/>
              <w:bottom w:val="nil"/>
              <w:right w:val="single" w:sz="12" w:space="0" w:color="000000"/>
            </w:tcBorders>
          </w:tcPr>
          <w:p w14:paraId="20776E64" w14:textId="3040D3D2" w:rsidR="00005C70" w:rsidRDefault="00A7309D">
            <w:pPr>
              <w:spacing w:after="0" w:line="259" w:lineRule="auto"/>
              <w:ind w:left="4549" w:firstLine="0"/>
              <w:rPr>
                <w:b/>
                <w:sz w:val="28"/>
              </w:rPr>
            </w:pPr>
            <w:r>
              <w:rPr>
                <w:b/>
                <w:sz w:val="28"/>
              </w:rPr>
              <w:t xml:space="preserve">            </w:t>
            </w:r>
            <w:r w:rsidR="00A109DD" w:rsidRPr="00540DED">
              <w:rPr>
                <w:b/>
                <w:sz w:val="28"/>
              </w:rPr>
              <w:t xml:space="preserve">Unit ID: 96 </w:t>
            </w:r>
          </w:p>
          <w:p w14:paraId="11C94D27" w14:textId="77777777" w:rsidR="007A18AD" w:rsidRPr="00540DED" w:rsidRDefault="007A18AD">
            <w:pPr>
              <w:spacing w:after="0" w:line="259" w:lineRule="auto"/>
              <w:ind w:left="4549" w:firstLine="0"/>
            </w:pPr>
          </w:p>
        </w:tc>
      </w:tr>
      <w:tr w:rsidR="00005C70" w:rsidRPr="00540DED" w14:paraId="6B230343" w14:textId="77777777" w:rsidTr="00B36DC3">
        <w:trPr>
          <w:trHeight w:val="448"/>
        </w:trPr>
        <w:tc>
          <w:tcPr>
            <w:tcW w:w="1743" w:type="dxa"/>
            <w:tcBorders>
              <w:top w:val="nil"/>
              <w:left w:val="single" w:sz="12" w:space="0" w:color="000000"/>
              <w:bottom w:val="nil"/>
              <w:right w:val="nil"/>
            </w:tcBorders>
          </w:tcPr>
          <w:p w14:paraId="3C8C7B88" w14:textId="77777777" w:rsidR="00005C70" w:rsidRPr="00540DED" w:rsidRDefault="00A109DD">
            <w:pPr>
              <w:spacing w:after="0" w:line="259" w:lineRule="auto"/>
              <w:ind w:left="108" w:firstLine="0"/>
            </w:pPr>
            <w:r w:rsidRPr="00540DED">
              <w:rPr>
                <w:b/>
                <w:sz w:val="28"/>
              </w:rPr>
              <w:t>Domain</w:t>
            </w:r>
            <w:r w:rsidRPr="00540DED">
              <w:t xml:space="preserve"> </w:t>
            </w:r>
          </w:p>
        </w:tc>
        <w:tc>
          <w:tcPr>
            <w:tcW w:w="7046" w:type="dxa"/>
            <w:tcBorders>
              <w:top w:val="nil"/>
              <w:left w:val="nil"/>
              <w:bottom w:val="nil"/>
              <w:right w:val="single" w:sz="12" w:space="0" w:color="000000"/>
            </w:tcBorders>
          </w:tcPr>
          <w:p w14:paraId="746BEAFE" w14:textId="4A80A7B8" w:rsidR="00005C70" w:rsidRPr="00540DED" w:rsidRDefault="00A109DD">
            <w:pPr>
              <w:tabs>
                <w:tab w:val="center" w:pos="2771"/>
                <w:tab w:val="center" w:pos="5762"/>
              </w:tabs>
              <w:spacing w:after="0" w:line="259" w:lineRule="auto"/>
              <w:ind w:left="0" w:firstLine="0"/>
            </w:pPr>
            <w:r w:rsidRPr="00540DED">
              <w:rPr>
                <w:rFonts w:ascii="Calibri" w:eastAsia="Calibri" w:hAnsi="Calibri" w:cs="Calibri"/>
              </w:rPr>
              <w:tab/>
            </w:r>
            <w:r w:rsidR="007A18AD" w:rsidRPr="00D31B15">
              <w:rPr>
                <w:b/>
                <w:bCs/>
                <w:sz w:val="28"/>
                <w:szCs w:val="28"/>
              </w:rPr>
              <w:t>OFFICE TECHNOLOGY MANAGEMENT</w:t>
            </w:r>
            <w:r w:rsidR="007A18AD" w:rsidRPr="00540DED">
              <w:rPr>
                <w:b/>
                <w:sz w:val="28"/>
              </w:rPr>
              <w:t xml:space="preserve"> </w:t>
            </w:r>
            <w:r w:rsidRPr="00540DED">
              <w:rPr>
                <w:b/>
                <w:sz w:val="28"/>
              </w:rPr>
              <w:tab/>
            </w:r>
            <w:r w:rsidRPr="00540DED">
              <w:t xml:space="preserve"> </w:t>
            </w:r>
          </w:p>
        </w:tc>
      </w:tr>
      <w:tr w:rsidR="00005C70" w:rsidRPr="00540DED" w14:paraId="7186EA24" w14:textId="77777777" w:rsidTr="00B36DC3">
        <w:trPr>
          <w:trHeight w:val="1219"/>
        </w:trPr>
        <w:tc>
          <w:tcPr>
            <w:tcW w:w="1743" w:type="dxa"/>
            <w:tcBorders>
              <w:top w:val="nil"/>
              <w:left w:val="single" w:sz="12" w:space="0" w:color="000000"/>
              <w:bottom w:val="nil"/>
              <w:right w:val="nil"/>
            </w:tcBorders>
          </w:tcPr>
          <w:p w14:paraId="39411E3F" w14:textId="77777777" w:rsidR="00005C70" w:rsidRPr="00540DED" w:rsidRDefault="00A109DD">
            <w:pPr>
              <w:spacing w:after="0" w:line="259" w:lineRule="auto"/>
              <w:ind w:left="108" w:firstLine="0"/>
            </w:pPr>
            <w:r w:rsidRPr="00540DED">
              <w:rPr>
                <w:b/>
                <w:sz w:val="28"/>
              </w:rPr>
              <w:t>Title:</w:t>
            </w:r>
            <w:r w:rsidRPr="00540DED">
              <w:t xml:space="preserve"> </w:t>
            </w:r>
          </w:p>
        </w:tc>
        <w:tc>
          <w:tcPr>
            <w:tcW w:w="7046" w:type="dxa"/>
            <w:tcBorders>
              <w:top w:val="nil"/>
              <w:left w:val="nil"/>
              <w:bottom w:val="nil"/>
              <w:right w:val="single" w:sz="12" w:space="0" w:color="000000"/>
            </w:tcBorders>
          </w:tcPr>
          <w:p w14:paraId="5D611C48" w14:textId="49923D21" w:rsidR="00005C70" w:rsidRPr="00540DED" w:rsidRDefault="00A109DD" w:rsidP="00DF20D4">
            <w:pPr>
              <w:spacing w:after="0" w:line="255" w:lineRule="auto"/>
              <w:ind w:left="158" w:right="591" w:firstLine="38"/>
            </w:pPr>
            <w:r w:rsidRPr="00540DED">
              <w:rPr>
                <w:b/>
                <w:sz w:val="28"/>
              </w:rPr>
              <w:t>Apply knowledge of an organisation</w:t>
            </w:r>
            <w:r w:rsidR="0002064B" w:rsidRPr="00540DED">
              <w:rPr>
                <w:b/>
                <w:sz w:val="28"/>
              </w:rPr>
              <w:t>s</w:t>
            </w:r>
            <w:r w:rsidR="009F0D9D" w:rsidRPr="00540DED">
              <w:rPr>
                <w:b/>
                <w:sz w:val="28"/>
              </w:rPr>
              <w:t xml:space="preserve"> operation</w:t>
            </w:r>
            <w:r w:rsidR="0002064B" w:rsidRPr="00540DED">
              <w:rPr>
                <w:b/>
                <w:sz w:val="28"/>
              </w:rPr>
              <w:t xml:space="preserve">s </w:t>
            </w:r>
            <w:r w:rsidR="008D0B83" w:rsidRPr="00540DED">
              <w:rPr>
                <w:b/>
                <w:sz w:val="28"/>
              </w:rPr>
              <w:t>in an</w:t>
            </w:r>
            <w:r w:rsidRPr="00540DED">
              <w:rPr>
                <w:b/>
                <w:sz w:val="28"/>
              </w:rPr>
              <w:t xml:space="preserve"> office environment </w:t>
            </w:r>
          </w:p>
        </w:tc>
      </w:tr>
      <w:tr w:rsidR="00005C70" w:rsidRPr="00540DED" w14:paraId="6BFFBC8D" w14:textId="77777777" w:rsidTr="00153B92">
        <w:trPr>
          <w:trHeight w:val="212"/>
        </w:trPr>
        <w:tc>
          <w:tcPr>
            <w:tcW w:w="1743" w:type="dxa"/>
            <w:tcBorders>
              <w:top w:val="nil"/>
              <w:left w:val="single" w:sz="12" w:space="0" w:color="000000"/>
              <w:bottom w:val="single" w:sz="12" w:space="0" w:color="000000"/>
              <w:right w:val="nil"/>
            </w:tcBorders>
            <w:vAlign w:val="bottom"/>
          </w:tcPr>
          <w:p w14:paraId="5FD16E2C" w14:textId="5324507D" w:rsidR="00005C70" w:rsidRPr="00540DED" w:rsidRDefault="00A109DD" w:rsidP="007A18AD">
            <w:pPr>
              <w:spacing w:after="0" w:line="259" w:lineRule="auto"/>
              <w:ind w:left="0" w:firstLine="0"/>
            </w:pPr>
            <w:r w:rsidRPr="00540DED">
              <w:rPr>
                <w:b/>
                <w:sz w:val="28"/>
              </w:rPr>
              <w:t xml:space="preserve">Level: </w:t>
            </w:r>
            <w:r w:rsidR="00AB5D4D" w:rsidRPr="00540DED">
              <w:rPr>
                <w:b/>
                <w:sz w:val="28"/>
              </w:rPr>
              <w:t>2</w:t>
            </w:r>
            <w:r w:rsidRPr="00540DED">
              <w:t xml:space="preserve"> </w:t>
            </w:r>
          </w:p>
        </w:tc>
        <w:tc>
          <w:tcPr>
            <w:tcW w:w="7046" w:type="dxa"/>
            <w:tcBorders>
              <w:top w:val="nil"/>
              <w:left w:val="nil"/>
              <w:bottom w:val="single" w:sz="12" w:space="0" w:color="000000"/>
              <w:right w:val="single" w:sz="12" w:space="0" w:color="000000"/>
            </w:tcBorders>
          </w:tcPr>
          <w:p w14:paraId="007C7B02" w14:textId="7B1B328C" w:rsidR="00005C70" w:rsidRPr="00540DED" w:rsidRDefault="00005C70" w:rsidP="00B36DC3">
            <w:pPr>
              <w:spacing w:after="14" w:line="259" w:lineRule="auto"/>
              <w:ind w:left="0" w:firstLine="0"/>
            </w:pPr>
          </w:p>
          <w:p w14:paraId="4287BA38" w14:textId="2558E42A" w:rsidR="00005C70" w:rsidRPr="00540DED" w:rsidRDefault="00A109DD">
            <w:pPr>
              <w:tabs>
                <w:tab w:val="center" w:pos="6408"/>
              </w:tabs>
              <w:spacing w:after="0" w:line="259" w:lineRule="auto"/>
              <w:ind w:left="0" w:firstLine="0"/>
            </w:pPr>
            <w:r w:rsidRPr="00540DED">
              <w:t xml:space="preserve"> </w:t>
            </w:r>
            <w:r w:rsidRPr="00540DED">
              <w:tab/>
            </w:r>
            <w:r w:rsidRPr="00540DED">
              <w:rPr>
                <w:b/>
                <w:sz w:val="28"/>
              </w:rPr>
              <w:t xml:space="preserve">Credits: </w:t>
            </w:r>
            <w:r w:rsidR="00AB5D4D" w:rsidRPr="00540DED">
              <w:rPr>
                <w:b/>
                <w:sz w:val="28"/>
              </w:rPr>
              <w:t>3</w:t>
            </w:r>
          </w:p>
        </w:tc>
      </w:tr>
    </w:tbl>
    <w:p w14:paraId="4CF15A18" w14:textId="77777777" w:rsidR="00005C70" w:rsidRPr="00540DED" w:rsidRDefault="00A109DD">
      <w:pPr>
        <w:spacing w:after="0" w:line="259" w:lineRule="auto"/>
        <w:ind w:left="0" w:firstLine="0"/>
      </w:pPr>
      <w:r w:rsidRPr="00540DED">
        <w:t xml:space="preserve"> </w:t>
      </w:r>
    </w:p>
    <w:p w14:paraId="621A21B5" w14:textId="77777777" w:rsidR="00005C70" w:rsidRPr="00540DED" w:rsidRDefault="00A109DD">
      <w:pPr>
        <w:spacing w:after="0" w:line="259" w:lineRule="auto"/>
        <w:ind w:left="0" w:firstLine="0"/>
      </w:pPr>
      <w:r w:rsidRPr="00540DED">
        <w:t xml:space="preserve"> </w:t>
      </w:r>
    </w:p>
    <w:p w14:paraId="1F8C188A" w14:textId="77777777" w:rsidR="00005C70" w:rsidRPr="00540DED" w:rsidRDefault="00A109DD">
      <w:pPr>
        <w:pStyle w:val="Heading1"/>
        <w:ind w:left="-5"/>
        <w:rPr>
          <w:lang w:val="en-GB"/>
        </w:rPr>
      </w:pPr>
      <w:r w:rsidRPr="00540DED">
        <w:rPr>
          <w:lang w:val="en-GB"/>
        </w:rPr>
        <w:t>Purpose</w:t>
      </w:r>
      <w:r w:rsidRPr="00540DED">
        <w:rPr>
          <w:u w:val="none"/>
          <w:lang w:val="en-GB"/>
        </w:rPr>
        <w:t xml:space="preserve"> </w:t>
      </w:r>
    </w:p>
    <w:p w14:paraId="5C961C4E" w14:textId="77777777" w:rsidR="00005C70" w:rsidRPr="00540DED" w:rsidRDefault="00A109DD">
      <w:pPr>
        <w:spacing w:after="0" w:line="259" w:lineRule="auto"/>
        <w:ind w:left="0" w:firstLine="0"/>
      </w:pPr>
      <w:r w:rsidRPr="00540DED">
        <w:t xml:space="preserve"> </w:t>
      </w:r>
    </w:p>
    <w:p w14:paraId="05C8C2B1" w14:textId="483A535F" w:rsidR="00005C70" w:rsidRPr="00540DED" w:rsidRDefault="00A109DD">
      <w:pPr>
        <w:ind w:left="-5"/>
      </w:pPr>
      <w:r w:rsidRPr="00540DED">
        <w:t>This unit standard is intended for those who apply knowledge of an organisation</w:t>
      </w:r>
      <w:r w:rsidR="00AB5D4D" w:rsidRPr="00540DED">
        <w:t>’s operations</w:t>
      </w:r>
      <w:r w:rsidRPr="00540DED">
        <w:t xml:space="preserve"> in an office environment.  People credited with this unit standard are able to identify key </w:t>
      </w:r>
      <w:r w:rsidR="00540DED" w:rsidRPr="00540DED">
        <w:t xml:space="preserve">departments </w:t>
      </w:r>
      <w:r w:rsidR="00F37482" w:rsidRPr="00540DED">
        <w:t xml:space="preserve">and </w:t>
      </w:r>
      <w:r w:rsidRPr="00540DED">
        <w:t xml:space="preserve">functions of the organisation; and use information on the organisation to respond to basic customer enquiries.  </w:t>
      </w:r>
    </w:p>
    <w:p w14:paraId="01E1B86D" w14:textId="77777777" w:rsidR="00005C70" w:rsidRPr="00540DED" w:rsidRDefault="00A109DD">
      <w:pPr>
        <w:spacing w:after="0" w:line="259" w:lineRule="auto"/>
        <w:ind w:left="0" w:firstLine="0"/>
      </w:pPr>
      <w:r w:rsidRPr="00540DED">
        <w:t xml:space="preserve"> </w:t>
      </w:r>
    </w:p>
    <w:p w14:paraId="4B6CE2F2" w14:textId="77777777" w:rsidR="00005C70" w:rsidRPr="00540DED" w:rsidRDefault="00A109DD">
      <w:pPr>
        <w:ind w:left="-5"/>
      </w:pPr>
      <w:r w:rsidRPr="00540DED">
        <w:t xml:space="preserve">This unit standard is intended for people who carry out administrative functions in an office environment.  </w:t>
      </w:r>
    </w:p>
    <w:p w14:paraId="2B4B4458" w14:textId="77777777" w:rsidR="00005C70" w:rsidRPr="00540DED" w:rsidRDefault="00A109DD">
      <w:pPr>
        <w:spacing w:after="0" w:line="259" w:lineRule="auto"/>
        <w:ind w:left="0" w:firstLine="0"/>
      </w:pPr>
      <w:r w:rsidRPr="00540DED">
        <w:t xml:space="preserve"> </w:t>
      </w:r>
    </w:p>
    <w:p w14:paraId="0189BA11" w14:textId="77777777" w:rsidR="00005C70" w:rsidRPr="00540DED" w:rsidRDefault="00A109DD">
      <w:pPr>
        <w:spacing w:after="0" w:line="259" w:lineRule="auto"/>
        <w:ind w:left="0" w:firstLine="0"/>
      </w:pPr>
      <w:r w:rsidRPr="00540DED">
        <w:t xml:space="preserve"> </w:t>
      </w:r>
    </w:p>
    <w:p w14:paraId="1BB3C657" w14:textId="77777777" w:rsidR="00005C70" w:rsidRPr="00540DED" w:rsidRDefault="00A109DD">
      <w:pPr>
        <w:pStyle w:val="Heading1"/>
        <w:ind w:left="-5"/>
        <w:rPr>
          <w:lang w:val="en-GB"/>
        </w:rPr>
      </w:pPr>
      <w:r w:rsidRPr="00540DED">
        <w:rPr>
          <w:lang w:val="en-GB"/>
        </w:rPr>
        <w:t>Special Notes</w:t>
      </w:r>
      <w:r w:rsidRPr="00540DED">
        <w:rPr>
          <w:u w:val="none"/>
          <w:lang w:val="en-GB"/>
        </w:rPr>
        <w:t xml:space="preserve"> </w:t>
      </w:r>
    </w:p>
    <w:p w14:paraId="5ACCB8DE" w14:textId="77777777" w:rsidR="00005C70" w:rsidRPr="00540DED" w:rsidRDefault="00A109DD">
      <w:pPr>
        <w:spacing w:after="0" w:line="259" w:lineRule="auto"/>
        <w:ind w:left="0" w:firstLine="0"/>
      </w:pPr>
      <w:r w:rsidRPr="00540DED">
        <w:rPr>
          <w:i/>
        </w:rPr>
        <w:t xml:space="preserve"> </w:t>
      </w:r>
    </w:p>
    <w:p w14:paraId="7ADD0A01" w14:textId="77777777" w:rsidR="00005C70" w:rsidRPr="00540DED" w:rsidRDefault="00A109DD">
      <w:pPr>
        <w:numPr>
          <w:ilvl w:val="0"/>
          <w:numId w:val="1"/>
        </w:numPr>
        <w:ind w:hanging="720"/>
      </w:pPr>
      <w:r w:rsidRPr="00540DED">
        <w:t xml:space="preserve">Entry information </w:t>
      </w:r>
    </w:p>
    <w:p w14:paraId="0CD5B95C" w14:textId="77777777" w:rsidR="00005C70" w:rsidRPr="00540DED" w:rsidRDefault="00A109DD">
      <w:pPr>
        <w:spacing w:after="0" w:line="259" w:lineRule="auto"/>
        <w:ind w:left="720" w:firstLine="0"/>
      </w:pPr>
      <w:r w:rsidRPr="00540DED">
        <w:t xml:space="preserve"> </w:t>
      </w:r>
    </w:p>
    <w:p w14:paraId="7E34AE99" w14:textId="77777777" w:rsidR="00005C70" w:rsidRPr="00540DED" w:rsidRDefault="00A109DD">
      <w:pPr>
        <w:tabs>
          <w:tab w:val="center" w:pos="1296"/>
        </w:tabs>
        <w:ind w:left="-15" w:firstLine="0"/>
      </w:pPr>
      <w:r w:rsidRPr="00540DED">
        <w:t xml:space="preserve"> </w:t>
      </w:r>
      <w:r w:rsidRPr="00540DED">
        <w:tab/>
        <w:t xml:space="preserve">Prerequisite </w:t>
      </w:r>
    </w:p>
    <w:p w14:paraId="461B1BEB" w14:textId="77777777" w:rsidR="00005C70" w:rsidRPr="00540DED" w:rsidRDefault="00A109DD">
      <w:pPr>
        <w:spacing w:after="0" w:line="248" w:lineRule="auto"/>
        <w:ind w:left="1440" w:hanging="360"/>
      </w:pPr>
      <w:r w:rsidRPr="00540DED">
        <w:rPr>
          <w:rFonts w:ascii="Segoe UI Symbol" w:eastAsia="Segoe UI Symbol" w:hAnsi="Segoe UI Symbol" w:cs="Segoe UI Symbol"/>
        </w:rPr>
        <w:t></w:t>
      </w:r>
      <w:r w:rsidRPr="00540DED">
        <w:t xml:space="preserve"> </w:t>
      </w:r>
      <w:r w:rsidRPr="00540DED">
        <w:tab/>
        <w:t xml:space="preserve">Unit 1157 </w:t>
      </w:r>
      <w:r w:rsidRPr="00540DED">
        <w:rPr>
          <w:i/>
        </w:rPr>
        <w:t xml:space="preserve">- Demonstrate basic knowledge of workplace health and safety </w:t>
      </w:r>
      <w:r w:rsidRPr="00540DED">
        <w:t>or demonstrated equivalent knowledge and skills.</w:t>
      </w:r>
      <w:r w:rsidRPr="00540DED">
        <w:rPr>
          <w:i/>
        </w:rPr>
        <w:t xml:space="preserve">   </w:t>
      </w:r>
    </w:p>
    <w:p w14:paraId="190AD56C" w14:textId="77777777" w:rsidR="00005C70" w:rsidRPr="00540DED" w:rsidRDefault="00A109DD">
      <w:pPr>
        <w:spacing w:after="0" w:line="259" w:lineRule="auto"/>
        <w:ind w:left="1080" w:firstLine="0"/>
      </w:pPr>
      <w:r w:rsidRPr="00540DED">
        <w:rPr>
          <w:i/>
        </w:rPr>
        <w:t xml:space="preserve"> </w:t>
      </w:r>
    </w:p>
    <w:p w14:paraId="4FAA5BE9" w14:textId="1FE129F7" w:rsidR="00005C70" w:rsidRPr="00540DED" w:rsidRDefault="00A109DD">
      <w:pPr>
        <w:numPr>
          <w:ilvl w:val="0"/>
          <w:numId w:val="1"/>
        </w:numPr>
        <w:ind w:hanging="720"/>
      </w:pPr>
      <w:r w:rsidRPr="00540DED">
        <w:t>To demonstrate competence, at a minimum, evidence is required f</w:t>
      </w:r>
      <w:r w:rsidR="00633192">
        <w:t>or</w:t>
      </w:r>
      <w:r w:rsidRPr="00540DED">
        <w:t xml:space="preserve"> correctly identifying key </w:t>
      </w:r>
      <w:r w:rsidR="00123C66" w:rsidRPr="00540DED">
        <w:t xml:space="preserve">departments and </w:t>
      </w:r>
      <w:r w:rsidRPr="00540DED">
        <w:t xml:space="preserve">functions within an organisation. </w:t>
      </w:r>
    </w:p>
    <w:p w14:paraId="5594E504" w14:textId="77777777" w:rsidR="00005C70" w:rsidRPr="00540DED" w:rsidRDefault="00A109DD">
      <w:pPr>
        <w:spacing w:after="0" w:line="259" w:lineRule="auto"/>
        <w:ind w:left="0" w:firstLine="0"/>
      </w:pPr>
      <w:r w:rsidRPr="00540DED">
        <w:t xml:space="preserve"> </w:t>
      </w:r>
    </w:p>
    <w:p w14:paraId="4C22AF75" w14:textId="77777777" w:rsidR="00005C70" w:rsidRPr="00540DED" w:rsidRDefault="00A109DD">
      <w:pPr>
        <w:numPr>
          <w:ilvl w:val="0"/>
          <w:numId w:val="1"/>
        </w:numPr>
        <w:ind w:hanging="720"/>
      </w:pPr>
      <w:r w:rsidRPr="00540DED">
        <w:t xml:space="preserve">Assessment activities may be performed at a real workplace or simulated real workplace in which administrative operations are carried out. </w:t>
      </w:r>
    </w:p>
    <w:p w14:paraId="69B1EFA5" w14:textId="77777777" w:rsidR="00005C70" w:rsidRPr="00540DED" w:rsidRDefault="00A109DD">
      <w:pPr>
        <w:spacing w:after="0" w:line="259" w:lineRule="auto"/>
        <w:ind w:left="0" w:firstLine="0"/>
      </w:pPr>
      <w:r w:rsidRPr="00540DED">
        <w:t xml:space="preserve"> </w:t>
      </w:r>
    </w:p>
    <w:p w14:paraId="6A438C78" w14:textId="77777777" w:rsidR="00005C70" w:rsidRPr="00540DED" w:rsidRDefault="00A109DD">
      <w:pPr>
        <w:numPr>
          <w:ilvl w:val="0"/>
          <w:numId w:val="1"/>
        </w:numPr>
        <w:ind w:hanging="720"/>
      </w:pPr>
      <w:r w:rsidRPr="00540DED">
        <w:t xml:space="preserve">Performance of all elements in this unit standard must comply with all relevant workplace requirements. </w:t>
      </w:r>
    </w:p>
    <w:p w14:paraId="3C70B747" w14:textId="77777777" w:rsidR="00005C70" w:rsidRPr="00540DED" w:rsidRDefault="00A109DD">
      <w:pPr>
        <w:spacing w:after="0" w:line="259" w:lineRule="auto"/>
        <w:ind w:left="0" w:firstLine="0"/>
      </w:pPr>
      <w:r w:rsidRPr="00540DED">
        <w:t xml:space="preserve"> </w:t>
      </w:r>
    </w:p>
    <w:p w14:paraId="4B33F6E9" w14:textId="77777777" w:rsidR="00005C70" w:rsidRPr="00540DED" w:rsidRDefault="00A109DD">
      <w:pPr>
        <w:numPr>
          <w:ilvl w:val="0"/>
          <w:numId w:val="1"/>
        </w:numPr>
        <w:ind w:hanging="720"/>
      </w:pPr>
      <w:r w:rsidRPr="00540DED">
        <w:t xml:space="preserve">Regulations and legislation relevant to this unit standard include the following: </w:t>
      </w:r>
    </w:p>
    <w:p w14:paraId="23941380" w14:textId="77777777" w:rsidR="00005C70" w:rsidRPr="00540DED" w:rsidRDefault="00A109DD">
      <w:pPr>
        <w:numPr>
          <w:ilvl w:val="1"/>
          <w:numId w:val="1"/>
        </w:numPr>
        <w:ind w:right="1712" w:hanging="360"/>
      </w:pPr>
      <w:r w:rsidRPr="00540DED">
        <w:t xml:space="preserve">Labour Act, No. 11, 2007 </w:t>
      </w:r>
    </w:p>
    <w:p w14:paraId="221A721A" w14:textId="3B58EA57" w:rsidR="00005C70" w:rsidRPr="00540DED" w:rsidRDefault="00A109DD" w:rsidP="009E5D56">
      <w:pPr>
        <w:numPr>
          <w:ilvl w:val="1"/>
          <w:numId w:val="1"/>
        </w:numPr>
        <w:ind w:right="1712" w:hanging="360"/>
      </w:pPr>
      <w:r w:rsidRPr="00540DED">
        <w:t>Occupational Health and Safety Regulations, 1997</w:t>
      </w:r>
      <w:r w:rsidR="00633192">
        <w:t>,</w:t>
      </w:r>
      <w:r w:rsidRPr="00540DED">
        <w:t xml:space="preserve"> and all subsequent amendments. </w:t>
      </w:r>
    </w:p>
    <w:p w14:paraId="36FB9A58" w14:textId="5D22D316" w:rsidR="00491A2C" w:rsidRDefault="00A109DD">
      <w:pPr>
        <w:spacing w:after="0" w:line="259" w:lineRule="auto"/>
        <w:ind w:left="0" w:firstLine="0"/>
      </w:pPr>
      <w:r w:rsidRPr="00540DED">
        <w:t xml:space="preserve"> </w:t>
      </w:r>
    </w:p>
    <w:p w14:paraId="6ED6436F" w14:textId="77777777" w:rsidR="0037067E" w:rsidRDefault="0037067E">
      <w:pPr>
        <w:spacing w:after="0" w:line="259" w:lineRule="auto"/>
        <w:ind w:left="0" w:firstLine="0"/>
      </w:pPr>
    </w:p>
    <w:p w14:paraId="0B7A9AA0" w14:textId="77777777" w:rsidR="0037067E" w:rsidRDefault="0037067E">
      <w:pPr>
        <w:spacing w:after="0" w:line="259" w:lineRule="auto"/>
        <w:ind w:left="0" w:firstLine="0"/>
      </w:pPr>
    </w:p>
    <w:p w14:paraId="54EBD632" w14:textId="77777777" w:rsidR="0037067E" w:rsidRDefault="0037067E">
      <w:pPr>
        <w:spacing w:after="0" w:line="259" w:lineRule="auto"/>
        <w:ind w:left="0" w:firstLine="0"/>
      </w:pPr>
    </w:p>
    <w:p w14:paraId="4BCCE8A5" w14:textId="77777777" w:rsidR="00A413A8" w:rsidRDefault="00A413A8" w:rsidP="00153B92">
      <w:pPr>
        <w:tabs>
          <w:tab w:val="left" w:pos="6480"/>
        </w:tabs>
        <w:ind w:left="0" w:firstLine="0"/>
        <w:jc w:val="both"/>
        <w:rPr>
          <w:b/>
          <w:sz w:val="28"/>
          <w:szCs w:val="28"/>
          <w:u w:val="single"/>
        </w:rPr>
      </w:pPr>
    </w:p>
    <w:p w14:paraId="769777AA" w14:textId="63443C5F" w:rsidR="00A413A8" w:rsidRPr="002B1A35" w:rsidRDefault="00A413A8" w:rsidP="00153B92">
      <w:pPr>
        <w:tabs>
          <w:tab w:val="left" w:pos="6480"/>
        </w:tabs>
        <w:ind w:left="0" w:firstLine="0"/>
        <w:jc w:val="both"/>
        <w:rPr>
          <w:b/>
          <w:sz w:val="28"/>
          <w:szCs w:val="28"/>
          <w:u w:val="single"/>
        </w:rPr>
      </w:pPr>
      <w:r w:rsidRPr="002B1A35">
        <w:rPr>
          <w:b/>
          <w:sz w:val="28"/>
          <w:szCs w:val="28"/>
          <w:u w:val="single"/>
        </w:rPr>
        <w:lastRenderedPageBreak/>
        <w:t>Quality Assurance Requirements</w:t>
      </w:r>
    </w:p>
    <w:p w14:paraId="2BD6A347" w14:textId="77777777" w:rsidR="00A413A8" w:rsidRPr="002B1A35" w:rsidRDefault="00A413A8" w:rsidP="00A413A8">
      <w:pPr>
        <w:tabs>
          <w:tab w:val="left" w:pos="6480"/>
        </w:tabs>
        <w:jc w:val="both"/>
        <w:rPr>
          <w:b/>
          <w:sz w:val="28"/>
          <w:szCs w:val="28"/>
          <w:u w:val="single"/>
        </w:rPr>
      </w:pPr>
    </w:p>
    <w:p w14:paraId="3CA14A42" w14:textId="6442B1A2" w:rsidR="00005C70" w:rsidRPr="00540DED" w:rsidRDefault="00A413A8" w:rsidP="00A413A8">
      <w:pPr>
        <w:spacing w:after="33" w:line="259" w:lineRule="auto"/>
        <w:ind w:left="0" w:firstLine="0"/>
      </w:pPr>
      <w:r w:rsidRPr="002B1A35">
        <w:rPr>
          <w:szCs w:val="22"/>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sidRPr="002B1A35">
          <w:rPr>
            <w:rStyle w:val="Hyperlink"/>
            <w:szCs w:val="22"/>
          </w:rPr>
          <w:t>www.namqa.org</w:t>
        </w:r>
      </w:hyperlink>
      <w:r w:rsidRPr="002B1A35">
        <w:rPr>
          <w:szCs w:val="22"/>
        </w:rPr>
        <w:t xml:space="preserve"> and the Namibia Training Authority on </w:t>
      </w:r>
      <w:r w:rsidRPr="002B1A35">
        <w:rPr>
          <w:rStyle w:val="Hyperlink"/>
          <w:szCs w:val="22"/>
        </w:rPr>
        <w:t>www.nta.com.na</w:t>
      </w:r>
    </w:p>
    <w:p w14:paraId="6F0F765A" w14:textId="77777777" w:rsidR="00A413A8" w:rsidRDefault="00A413A8">
      <w:pPr>
        <w:pStyle w:val="Heading1"/>
        <w:ind w:left="-5"/>
        <w:rPr>
          <w:sz w:val="28"/>
          <w:lang w:val="en-GB"/>
        </w:rPr>
      </w:pPr>
    </w:p>
    <w:p w14:paraId="12AAA6A3" w14:textId="0F05DD82" w:rsidR="00005C70" w:rsidRPr="00540DED" w:rsidRDefault="00A109DD">
      <w:pPr>
        <w:pStyle w:val="Heading1"/>
        <w:ind w:left="-5"/>
        <w:rPr>
          <w:sz w:val="28"/>
          <w:u w:val="none"/>
          <w:lang w:val="en-GB"/>
        </w:rPr>
      </w:pPr>
      <w:r w:rsidRPr="00540DED">
        <w:rPr>
          <w:sz w:val="28"/>
          <w:lang w:val="en-GB"/>
        </w:rPr>
        <w:t>Elements and Performance Criteria</w:t>
      </w:r>
      <w:r w:rsidRPr="00540DED">
        <w:rPr>
          <w:sz w:val="28"/>
          <w:u w:val="none"/>
          <w:lang w:val="en-GB"/>
        </w:rPr>
        <w:t xml:space="preserve"> </w:t>
      </w:r>
    </w:p>
    <w:p w14:paraId="2B7B9CE0" w14:textId="77777777" w:rsidR="00AB5D4D" w:rsidRPr="00540DED" w:rsidRDefault="00AB5D4D" w:rsidP="00AB5D4D"/>
    <w:p w14:paraId="2648A1AD" w14:textId="40194DF5" w:rsidR="00AB5D4D" w:rsidRPr="00153B92" w:rsidRDefault="00AB5D4D" w:rsidP="00153B92">
      <w:pPr>
        <w:pStyle w:val="Heading2"/>
        <w:ind w:left="-5"/>
        <w:rPr>
          <w:lang w:val="en-GB"/>
        </w:rPr>
      </w:pPr>
      <w:r w:rsidRPr="00540DED">
        <w:rPr>
          <w:lang w:val="en-GB"/>
        </w:rPr>
        <w:t>Range</w:t>
      </w:r>
      <w:r w:rsidRPr="00540DED">
        <w:rPr>
          <w:u w:val="none"/>
          <w:lang w:val="en-GB"/>
        </w:rPr>
        <w:t xml:space="preserve"> </w:t>
      </w:r>
    </w:p>
    <w:p w14:paraId="23D7A6A9" w14:textId="4DF41EEA" w:rsidR="00AB5D4D" w:rsidRPr="00540DED" w:rsidRDefault="00AB5D4D" w:rsidP="00AB5D4D">
      <w:pPr>
        <w:ind w:left="-5"/>
      </w:pPr>
      <w:r w:rsidRPr="00540DED">
        <w:t xml:space="preserve">Office procedures may include but are not limited to dealing with clients and preparation and processing of documents.  </w:t>
      </w:r>
    </w:p>
    <w:p w14:paraId="37C77AD4" w14:textId="77777777" w:rsidR="00005C70" w:rsidRPr="00540DED" w:rsidRDefault="00A109DD">
      <w:pPr>
        <w:spacing w:after="0" w:line="259" w:lineRule="auto"/>
        <w:ind w:left="0" w:firstLine="0"/>
      </w:pPr>
      <w:r w:rsidRPr="00540DED">
        <w:t xml:space="preserve"> </w:t>
      </w:r>
    </w:p>
    <w:p w14:paraId="7ABFF905" w14:textId="11BF33E8" w:rsidR="00005C70" w:rsidRPr="00540DED" w:rsidRDefault="00A109DD">
      <w:pPr>
        <w:spacing w:after="0" w:line="259" w:lineRule="auto"/>
        <w:ind w:left="-5"/>
      </w:pPr>
      <w:r w:rsidRPr="00540DED">
        <w:rPr>
          <w:b/>
          <w:u w:val="single" w:color="000000"/>
        </w:rPr>
        <w:t xml:space="preserve">Element 1: Identify </w:t>
      </w:r>
      <w:r w:rsidR="00491A2C" w:rsidRPr="00540DED">
        <w:rPr>
          <w:b/>
          <w:u w:val="single" w:color="000000"/>
        </w:rPr>
        <w:t xml:space="preserve">key </w:t>
      </w:r>
      <w:r w:rsidR="00F051FD" w:rsidRPr="00540DED">
        <w:rPr>
          <w:b/>
          <w:u w:val="single" w:color="000000"/>
        </w:rPr>
        <w:t xml:space="preserve">departments and </w:t>
      </w:r>
      <w:r w:rsidRPr="00540DED">
        <w:rPr>
          <w:b/>
          <w:u w:val="single" w:color="000000"/>
        </w:rPr>
        <w:t>functions of the organisation</w:t>
      </w:r>
      <w:r w:rsidRPr="00540DED">
        <w:rPr>
          <w:b/>
        </w:rPr>
        <w:t xml:space="preserve"> </w:t>
      </w:r>
    </w:p>
    <w:p w14:paraId="31C12523" w14:textId="77777777" w:rsidR="00005C70" w:rsidRPr="00540DED" w:rsidRDefault="00A109DD">
      <w:pPr>
        <w:spacing w:after="0" w:line="259" w:lineRule="auto"/>
        <w:ind w:left="0" w:firstLine="0"/>
      </w:pPr>
      <w:r w:rsidRPr="00540DED">
        <w:t xml:space="preserve"> </w:t>
      </w:r>
    </w:p>
    <w:p w14:paraId="59BA6DFB" w14:textId="77777777" w:rsidR="00005C70" w:rsidRPr="00540DED" w:rsidRDefault="00A109DD">
      <w:pPr>
        <w:pStyle w:val="Heading2"/>
        <w:ind w:left="-5"/>
        <w:rPr>
          <w:lang w:val="en-GB"/>
        </w:rPr>
      </w:pPr>
      <w:r w:rsidRPr="00540DED">
        <w:rPr>
          <w:lang w:val="en-GB"/>
        </w:rPr>
        <w:t>Performance Criteria</w:t>
      </w:r>
      <w:r w:rsidRPr="00540DED">
        <w:rPr>
          <w:u w:val="none"/>
          <w:lang w:val="en-GB"/>
        </w:rPr>
        <w:t xml:space="preserve"> </w:t>
      </w:r>
    </w:p>
    <w:p w14:paraId="601A0DD9" w14:textId="77777777" w:rsidR="00005C70" w:rsidRPr="00540DED" w:rsidRDefault="00A109DD">
      <w:pPr>
        <w:spacing w:after="0" w:line="259" w:lineRule="auto"/>
        <w:ind w:left="0" w:firstLine="0"/>
      </w:pPr>
      <w:r w:rsidRPr="00540DED">
        <w:t xml:space="preserve"> </w:t>
      </w:r>
    </w:p>
    <w:p w14:paraId="62922B9A" w14:textId="31D270C6" w:rsidR="00005C70" w:rsidRPr="00540DED" w:rsidRDefault="00DF20D4">
      <w:pPr>
        <w:tabs>
          <w:tab w:val="center" w:pos="3630"/>
        </w:tabs>
        <w:ind w:left="-15" w:firstLine="0"/>
      </w:pPr>
      <w:r w:rsidRPr="00540DED">
        <w:t xml:space="preserve">1.1 </w:t>
      </w:r>
      <w:r w:rsidR="001E4809" w:rsidRPr="00540DED">
        <w:t>S</w:t>
      </w:r>
      <w:r w:rsidR="00A109DD" w:rsidRPr="00540DED">
        <w:t xml:space="preserve">tructure of the organisation is identified. </w:t>
      </w:r>
    </w:p>
    <w:p w14:paraId="1C9F90C2" w14:textId="77777777" w:rsidR="00005C70" w:rsidRPr="00540DED" w:rsidRDefault="00A109DD">
      <w:pPr>
        <w:spacing w:after="0" w:line="259" w:lineRule="auto"/>
        <w:ind w:left="720" w:firstLine="0"/>
      </w:pPr>
      <w:r w:rsidRPr="00540DED">
        <w:t xml:space="preserve"> </w:t>
      </w:r>
    </w:p>
    <w:p w14:paraId="308125D7" w14:textId="316609B9" w:rsidR="00005C70" w:rsidRPr="00540DED" w:rsidRDefault="00DF20D4">
      <w:pPr>
        <w:tabs>
          <w:tab w:val="center" w:pos="3210"/>
        </w:tabs>
        <w:ind w:left="-15" w:firstLine="0"/>
      </w:pPr>
      <w:r w:rsidRPr="00540DED">
        <w:t xml:space="preserve">1.2 </w:t>
      </w:r>
      <w:r w:rsidR="001E4809" w:rsidRPr="00540DED">
        <w:t>K</w:t>
      </w:r>
      <w:r w:rsidR="00A109DD" w:rsidRPr="00540DED">
        <w:t xml:space="preserve">ey functions of the organisation are </w:t>
      </w:r>
      <w:r w:rsidR="00BD6C99" w:rsidRPr="00540DED">
        <w:t>described.</w:t>
      </w:r>
    </w:p>
    <w:p w14:paraId="659567E5" w14:textId="77777777" w:rsidR="00005C70" w:rsidRPr="00540DED" w:rsidRDefault="00A109DD">
      <w:pPr>
        <w:spacing w:after="0" w:line="259" w:lineRule="auto"/>
        <w:ind w:left="0" w:firstLine="0"/>
      </w:pPr>
      <w:r w:rsidRPr="00540DED">
        <w:t xml:space="preserve"> </w:t>
      </w:r>
    </w:p>
    <w:p w14:paraId="2FBF9E46" w14:textId="5C587A62" w:rsidR="00005C70" w:rsidRPr="00540DED" w:rsidRDefault="00A109DD" w:rsidP="001E4809">
      <w:pPr>
        <w:spacing w:after="0"/>
        <w:ind w:left="-15" w:firstLine="0"/>
      </w:pPr>
      <w:r w:rsidRPr="00540DED">
        <w:t xml:space="preserve">1.3 </w:t>
      </w:r>
      <w:r w:rsidR="001E4809" w:rsidRPr="00540DED">
        <w:t>N</w:t>
      </w:r>
      <w:r w:rsidRPr="00540DED">
        <w:t xml:space="preserve">ames </w:t>
      </w:r>
      <w:r w:rsidR="001C1D81" w:rsidRPr="00540DED">
        <w:t xml:space="preserve">and functions </w:t>
      </w:r>
      <w:r w:rsidRPr="00540DED">
        <w:t xml:space="preserve">of all departments are </w:t>
      </w:r>
      <w:r w:rsidR="001E4809" w:rsidRPr="00540DED">
        <w:t>outlined</w:t>
      </w:r>
      <w:r w:rsidRPr="00540DED">
        <w:t xml:space="preserve">. </w:t>
      </w:r>
    </w:p>
    <w:p w14:paraId="6583E00F" w14:textId="4C7AEF0D" w:rsidR="00005C70" w:rsidRPr="00540DED" w:rsidRDefault="00A109DD" w:rsidP="00DF20D4">
      <w:pPr>
        <w:spacing w:after="0" w:line="259" w:lineRule="auto"/>
        <w:ind w:left="0" w:firstLine="0"/>
      </w:pPr>
      <w:r w:rsidRPr="00540DED">
        <w:t xml:space="preserve"> </w:t>
      </w:r>
      <w:r w:rsidRPr="00540DED">
        <w:tab/>
      </w:r>
    </w:p>
    <w:p w14:paraId="06799088" w14:textId="2DE7EE47" w:rsidR="00DF20D4" w:rsidRPr="00540DED" w:rsidRDefault="00A109DD" w:rsidP="00DF20D4">
      <w:pPr>
        <w:spacing w:after="0"/>
        <w:ind w:left="0" w:firstLine="0"/>
      </w:pPr>
      <w:r w:rsidRPr="00540DED">
        <w:t>1.</w:t>
      </w:r>
      <w:r w:rsidR="001E4809" w:rsidRPr="00540DED">
        <w:t>4</w:t>
      </w:r>
      <w:r w:rsidRPr="00540DED">
        <w:t xml:space="preserve"> Sources of information on the functions of departments and personnel in the organisation are </w:t>
      </w:r>
      <w:r w:rsidR="00DF20D4" w:rsidRPr="00540DED">
        <w:t xml:space="preserve"> </w:t>
      </w:r>
    </w:p>
    <w:p w14:paraId="0F378DD2" w14:textId="24A3B20E" w:rsidR="00005C70" w:rsidRPr="00540DED" w:rsidRDefault="00DF20D4" w:rsidP="00DF20D4">
      <w:pPr>
        <w:spacing w:after="0"/>
        <w:ind w:left="0" w:firstLine="0"/>
      </w:pPr>
      <w:r w:rsidRPr="00540DED">
        <w:t xml:space="preserve">       </w:t>
      </w:r>
      <w:r w:rsidR="00A109DD" w:rsidRPr="00540DED">
        <w:t>identified and accesse</w:t>
      </w:r>
      <w:r w:rsidR="0002064B" w:rsidRPr="00540DED">
        <w:t>d</w:t>
      </w:r>
      <w:r w:rsidR="00A109DD" w:rsidRPr="00540DED">
        <w:t xml:space="preserve">. </w:t>
      </w:r>
    </w:p>
    <w:p w14:paraId="5558C7B0" w14:textId="77777777" w:rsidR="00AB5D4D" w:rsidRPr="00540DED" w:rsidRDefault="00AB5D4D" w:rsidP="00DF20D4">
      <w:pPr>
        <w:spacing w:after="0"/>
        <w:ind w:left="0" w:firstLine="0"/>
      </w:pPr>
    </w:p>
    <w:p w14:paraId="2D728D0F" w14:textId="6FC14A2B" w:rsidR="00AB5D4D" w:rsidRPr="00540DED" w:rsidRDefault="00AB5D4D" w:rsidP="00DF20D4">
      <w:pPr>
        <w:spacing w:after="0"/>
        <w:ind w:left="0" w:firstLine="0"/>
      </w:pPr>
      <w:r w:rsidRPr="00540DED">
        <w:t xml:space="preserve">1.5 Office procedures are explained and applied within </w:t>
      </w:r>
      <w:r w:rsidR="00E30397">
        <w:t xml:space="preserve">the </w:t>
      </w:r>
      <w:r w:rsidRPr="00540DED">
        <w:t>scope of responsibility.</w:t>
      </w:r>
    </w:p>
    <w:p w14:paraId="053617EC" w14:textId="77777777" w:rsidR="00AB5D4D" w:rsidRPr="00540DED" w:rsidRDefault="00AB5D4D" w:rsidP="00DF20D4">
      <w:pPr>
        <w:spacing w:after="0"/>
        <w:ind w:left="0" w:firstLine="0"/>
      </w:pPr>
    </w:p>
    <w:p w14:paraId="4DBAC2D5" w14:textId="59E268B6" w:rsidR="00AB5D4D" w:rsidRPr="00540DED" w:rsidRDefault="00AB5D4D" w:rsidP="00DF20D4">
      <w:pPr>
        <w:spacing w:after="0"/>
        <w:ind w:left="0" w:firstLine="0"/>
      </w:pPr>
      <w:r w:rsidRPr="00540DED">
        <w:t>1.6 Inquiries outside area</w:t>
      </w:r>
      <w:r w:rsidR="00E30397">
        <w:t>s</w:t>
      </w:r>
      <w:r w:rsidRPr="00540DED">
        <w:t xml:space="preserve"> of responsibility are referred to designated department.  </w:t>
      </w:r>
    </w:p>
    <w:p w14:paraId="61487A1E" w14:textId="77777777" w:rsidR="00005C70" w:rsidRPr="00540DED" w:rsidRDefault="00A109DD" w:rsidP="00DF20D4">
      <w:pPr>
        <w:spacing w:after="0" w:line="259" w:lineRule="auto"/>
        <w:ind w:left="0" w:firstLine="0"/>
      </w:pPr>
      <w:r w:rsidRPr="00540DED">
        <w:t xml:space="preserve"> </w:t>
      </w:r>
    </w:p>
    <w:p w14:paraId="3481C005" w14:textId="77777777" w:rsidR="00005C70" w:rsidRPr="00540DED" w:rsidRDefault="00A109DD">
      <w:pPr>
        <w:spacing w:after="0" w:line="259" w:lineRule="auto"/>
        <w:ind w:left="0" w:firstLine="0"/>
      </w:pPr>
      <w:r w:rsidRPr="00540DED">
        <w:t xml:space="preserve"> </w:t>
      </w:r>
    </w:p>
    <w:p w14:paraId="65BF7DAD" w14:textId="77777777" w:rsidR="00005C70" w:rsidRPr="00540DED" w:rsidRDefault="00A109DD">
      <w:pPr>
        <w:pStyle w:val="Heading1"/>
        <w:ind w:left="-5"/>
        <w:rPr>
          <w:lang w:val="en-GB"/>
        </w:rPr>
      </w:pPr>
      <w:r w:rsidRPr="00540DED">
        <w:rPr>
          <w:sz w:val="28"/>
          <w:lang w:val="en-GB"/>
        </w:rPr>
        <w:t>Registration Data</w:t>
      </w:r>
      <w:r w:rsidRPr="00540DED">
        <w:rPr>
          <w:sz w:val="28"/>
          <w:u w:val="none"/>
          <w:lang w:val="en-GB"/>
        </w:rPr>
        <w:t xml:space="preserve"> </w:t>
      </w:r>
    </w:p>
    <w:p w14:paraId="7E453621" w14:textId="77777777" w:rsidR="00005C70" w:rsidRPr="00540DED" w:rsidRDefault="00A109DD">
      <w:pPr>
        <w:spacing w:after="0" w:line="259" w:lineRule="auto"/>
        <w:ind w:left="0" w:firstLine="0"/>
      </w:pPr>
      <w:r w:rsidRPr="00540DED">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005C70" w:rsidRPr="00540DED" w14:paraId="047B9B7B"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403A797D" w14:textId="77777777" w:rsidR="00005C70" w:rsidRPr="00540DED" w:rsidRDefault="00A109DD">
            <w:pPr>
              <w:spacing w:after="0" w:line="259" w:lineRule="auto"/>
              <w:ind w:left="0" w:firstLine="0"/>
            </w:pPr>
            <w:r w:rsidRPr="00540DED">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E5380A9" w14:textId="77777777" w:rsidR="00005C70" w:rsidRPr="00540DED" w:rsidRDefault="00A109DD">
            <w:pPr>
              <w:spacing w:after="0" w:line="259" w:lineRule="auto"/>
              <w:ind w:left="0" w:firstLine="0"/>
            </w:pPr>
            <w:r w:rsidRPr="00540DED">
              <w:t xml:space="preserve">Business Services </w:t>
            </w:r>
          </w:p>
        </w:tc>
      </w:tr>
      <w:tr w:rsidR="00005C70" w:rsidRPr="00540DED" w14:paraId="16BC3DB8"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508671F" w14:textId="77777777" w:rsidR="00005C70" w:rsidRPr="00540DED" w:rsidRDefault="00A109DD">
            <w:pPr>
              <w:spacing w:after="0" w:line="259" w:lineRule="auto"/>
              <w:ind w:left="0" w:firstLine="0"/>
            </w:pPr>
            <w:r w:rsidRPr="00540DED">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E68D4E4" w14:textId="77777777" w:rsidR="00005C70" w:rsidRPr="00540DED" w:rsidRDefault="00A109DD">
            <w:pPr>
              <w:spacing w:after="0" w:line="259" w:lineRule="auto"/>
              <w:ind w:left="0" w:firstLine="0"/>
            </w:pPr>
            <w:r w:rsidRPr="00540DED">
              <w:rPr>
                <w:b/>
              </w:rPr>
              <w:t xml:space="preserve"> </w:t>
            </w:r>
          </w:p>
        </w:tc>
      </w:tr>
      <w:tr w:rsidR="00005C70" w:rsidRPr="00540DED" w14:paraId="64E43863"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E987E4E" w14:textId="77777777" w:rsidR="00005C70" w:rsidRPr="00540DED" w:rsidRDefault="00A109DD">
            <w:pPr>
              <w:spacing w:after="0" w:line="259" w:lineRule="auto"/>
              <w:ind w:left="0" w:firstLine="0"/>
            </w:pPr>
            <w:r w:rsidRPr="00540DED">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B325498" w14:textId="77777777" w:rsidR="00005C70" w:rsidRPr="00540DED" w:rsidRDefault="00A109DD">
            <w:pPr>
              <w:spacing w:after="0" w:line="259" w:lineRule="auto"/>
              <w:ind w:left="0" w:firstLine="0"/>
            </w:pPr>
            <w:r w:rsidRPr="00540DED">
              <w:t>28 September 2006</w:t>
            </w:r>
            <w:r w:rsidRPr="00540DED">
              <w:rPr>
                <w:b/>
              </w:rPr>
              <w:t xml:space="preserve"> </w:t>
            </w:r>
          </w:p>
        </w:tc>
      </w:tr>
      <w:tr w:rsidR="00005C70" w:rsidRPr="00540DED" w14:paraId="1DDB813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25420C2" w14:textId="77777777" w:rsidR="00005C70" w:rsidRPr="00540DED" w:rsidRDefault="00A109DD">
            <w:pPr>
              <w:spacing w:after="0" w:line="259" w:lineRule="auto"/>
              <w:ind w:left="0" w:firstLine="0"/>
            </w:pPr>
            <w:r w:rsidRPr="00540DED">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0797072" w14:textId="77777777" w:rsidR="00005C70" w:rsidRPr="00540DED" w:rsidRDefault="00A109DD">
            <w:pPr>
              <w:spacing w:after="0" w:line="259" w:lineRule="auto"/>
              <w:ind w:left="0" w:firstLine="0"/>
            </w:pPr>
            <w:r w:rsidRPr="00540DED">
              <w:t xml:space="preserve">28 March 2018 </w:t>
            </w:r>
          </w:p>
        </w:tc>
      </w:tr>
      <w:tr w:rsidR="00005C70" w:rsidRPr="00540DED" w14:paraId="23EB7E90"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8F8A626" w14:textId="77777777" w:rsidR="00005C70" w:rsidRPr="00540DED" w:rsidRDefault="00A109DD">
            <w:pPr>
              <w:spacing w:after="0" w:line="259" w:lineRule="auto"/>
              <w:ind w:left="0" w:firstLine="0"/>
            </w:pPr>
            <w:r w:rsidRPr="00540DED">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60AB5C1" w14:textId="77777777" w:rsidR="00005C70" w:rsidRPr="00540DED" w:rsidRDefault="00A109DD">
            <w:pPr>
              <w:spacing w:after="0" w:line="259" w:lineRule="auto"/>
              <w:ind w:left="0" w:firstLine="0"/>
            </w:pPr>
            <w:r w:rsidRPr="00540DED">
              <w:t xml:space="preserve">2023 </w:t>
            </w:r>
          </w:p>
        </w:tc>
      </w:tr>
      <w:tr w:rsidR="00005C70" w:rsidRPr="00540DED" w14:paraId="44EE67A8"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C631ECD" w14:textId="77777777" w:rsidR="00005C70" w:rsidRPr="00540DED" w:rsidRDefault="00A109DD">
            <w:pPr>
              <w:spacing w:after="0" w:line="259" w:lineRule="auto"/>
              <w:ind w:left="0" w:firstLine="0"/>
            </w:pPr>
            <w:r w:rsidRPr="00540DED">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1A152B3" w14:textId="77777777" w:rsidR="00005C70" w:rsidRPr="00540DED" w:rsidRDefault="00A109DD">
            <w:pPr>
              <w:spacing w:after="0" w:line="259" w:lineRule="auto"/>
              <w:ind w:left="0" w:firstLine="0"/>
            </w:pPr>
            <w:r w:rsidRPr="00540DED">
              <w:rPr>
                <w:b/>
              </w:rPr>
              <w:t xml:space="preserve"> </w:t>
            </w:r>
          </w:p>
        </w:tc>
      </w:tr>
      <w:tr w:rsidR="00005C70" w:rsidRPr="00540DED" w14:paraId="3F2964C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90B6E94" w14:textId="77777777" w:rsidR="00005C70" w:rsidRPr="00540DED" w:rsidRDefault="00A109DD">
            <w:pPr>
              <w:spacing w:after="0" w:line="259" w:lineRule="auto"/>
              <w:ind w:left="0" w:firstLine="0"/>
            </w:pPr>
            <w:r w:rsidRPr="00540DED">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69DCF60" w14:textId="77777777" w:rsidR="00005C70" w:rsidRPr="00540DED" w:rsidRDefault="00A109DD">
            <w:pPr>
              <w:spacing w:after="0" w:line="259" w:lineRule="auto"/>
              <w:ind w:left="0" w:firstLine="0"/>
            </w:pPr>
            <w:r w:rsidRPr="00540DED">
              <w:t xml:space="preserve">Namibia Training Authority  </w:t>
            </w:r>
          </w:p>
        </w:tc>
      </w:tr>
    </w:tbl>
    <w:p w14:paraId="320BE409" w14:textId="77777777" w:rsidR="00005C70" w:rsidRPr="00540DED" w:rsidRDefault="00A109DD">
      <w:pPr>
        <w:spacing w:after="607" w:line="259" w:lineRule="auto"/>
        <w:ind w:left="0" w:firstLine="0"/>
      </w:pPr>
      <w:r w:rsidRPr="00540DED">
        <w:t xml:space="preserve"> </w:t>
      </w:r>
    </w:p>
    <w:p w14:paraId="0D37FA86" w14:textId="77777777" w:rsidR="00005C70" w:rsidRPr="00540DED" w:rsidRDefault="00A109DD">
      <w:pPr>
        <w:tabs>
          <w:tab w:val="center" w:pos="4321"/>
          <w:tab w:val="center" w:pos="8642"/>
          <w:tab w:val="center" w:pos="9412"/>
        </w:tabs>
        <w:spacing w:after="0" w:line="259" w:lineRule="auto"/>
        <w:ind w:left="-15" w:firstLine="0"/>
      </w:pPr>
      <w:r w:rsidRPr="00540DED">
        <w:rPr>
          <w:sz w:val="18"/>
        </w:rPr>
        <w:t xml:space="preserve">©Namibia Qualifications Authority </w:t>
      </w:r>
      <w:r w:rsidRPr="00540DED">
        <w:rPr>
          <w:sz w:val="18"/>
        </w:rPr>
        <w:tab/>
        <w:t xml:space="preserve"> </w:t>
      </w:r>
      <w:r w:rsidRPr="00540DED">
        <w:rPr>
          <w:sz w:val="18"/>
        </w:rPr>
        <w:tab/>
        <w:t xml:space="preserve"> </w:t>
      </w:r>
      <w:r w:rsidRPr="00540DED">
        <w:rPr>
          <w:sz w:val="18"/>
        </w:rPr>
        <w:tab/>
        <w:t xml:space="preserve">2 </w:t>
      </w:r>
    </w:p>
    <w:p w14:paraId="3792A492" w14:textId="77777777" w:rsidR="00005C70" w:rsidRPr="00554CE1" w:rsidRDefault="00A109DD">
      <w:pPr>
        <w:spacing w:after="0" w:line="259" w:lineRule="auto"/>
        <w:ind w:left="0" w:firstLine="0"/>
        <w:rPr>
          <w:lang w:val="en-ZA"/>
        </w:rPr>
      </w:pPr>
      <w:r w:rsidRPr="00540DED">
        <w:rPr>
          <w:sz w:val="18"/>
        </w:rPr>
        <w:t xml:space="preserve"> </w:t>
      </w:r>
    </w:p>
    <w:sectPr w:rsidR="00005C70" w:rsidRPr="00554CE1">
      <w:pgSz w:w="12240" w:h="15840"/>
      <w:pgMar w:top="1445" w:right="620" w:bottom="709"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C27E2"/>
    <w:multiLevelType w:val="hybridMultilevel"/>
    <w:tmpl w:val="6B46BAEA"/>
    <w:lvl w:ilvl="0" w:tplc="14845D6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4EA72">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D629E8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52C520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D9C329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CD4521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4F0E39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67830C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487B8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85160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70"/>
    <w:rsid w:val="00005C70"/>
    <w:rsid w:val="0002064B"/>
    <w:rsid w:val="00040509"/>
    <w:rsid w:val="0005679C"/>
    <w:rsid w:val="00102ED4"/>
    <w:rsid w:val="00123C66"/>
    <w:rsid w:val="00153B92"/>
    <w:rsid w:val="001C1D81"/>
    <w:rsid w:val="001E4809"/>
    <w:rsid w:val="001E7CF4"/>
    <w:rsid w:val="0037067E"/>
    <w:rsid w:val="004205B8"/>
    <w:rsid w:val="00483F8A"/>
    <w:rsid w:val="00491A2C"/>
    <w:rsid w:val="004B6C63"/>
    <w:rsid w:val="00540DED"/>
    <w:rsid w:val="00554CE1"/>
    <w:rsid w:val="005577A1"/>
    <w:rsid w:val="005B6B24"/>
    <w:rsid w:val="00633192"/>
    <w:rsid w:val="00693CD9"/>
    <w:rsid w:val="006B1110"/>
    <w:rsid w:val="007A18AD"/>
    <w:rsid w:val="008D0B83"/>
    <w:rsid w:val="008D3159"/>
    <w:rsid w:val="009568D0"/>
    <w:rsid w:val="009574C7"/>
    <w:rsid w:val="009E5D56"/>
    <w:rsid w:val="009F0D9D"/>
    <w:rsid w:val="00A109DD"/>
    <w:rsid w:val="00A413A8"/>
    <w:rsid w:val="00A7309D"/>
    <w:rsid w:val="00AB5D4D"/>
    <w:rsid w:val="00AC05D7"/>
    <w:rsid w:val="00B36DC3"/>
    <w:rsid w:val="00B86441"/>
    <w:rsid w:val="00BD6C99"/>
    <w:rsid w:val="00DC49A0"/>
    <w:rsid w:val="00DE0A45"/>
    <w:rsid w:val="00DF20D4"/>
    <w:rsid w:val="00E30397"/>
    <w:rsid w:val="00F051FD"/>
    <w:rsid w:val="00F37482"/>
    <w:rsid w:val="00F659C5"/>
    <w:rsid w:val="00F671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0A91"/>
  <w15:docId w15:val="{A0F70C09-8DC8-472F-A677-7234F406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lang w:val="en-GB"/>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C05D7"/>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693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D9"/>
    <w:rPr>
      <w:rFonts w:ascii="Segoe UI" w:eastAsia="Arial" w:hAnsi="Segoe UI" w:cs="Segoe UI"/>
      <w:color w:val="000000"/>
      <w:sz w:val="18"/>
      <w:szCs w:val="18"/>
    </w:rPr>
  </w:style>
  <w:style w:type="character" w:styleId="Hyperlink">
    <w:name w:val="Hyperlink"/>
    <w:rsid w:val="00A41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420</Words>
  <Characters>2562</Characters>
  <Application>Microsoft Office Word</Application>
  <DocSecurity>0</DocSecurity>
  <Lines>111</Lines>
  <Paragraphs>56</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14</cp:revision>
  <dcterms:created xsi:type="dcterms:W3CDTF">2024-08-23T07:31:00Z</dcterms:created>
  <dcterms:modified xsi:type="dcterms:W3CDTF">2024-11-18T06:42:00Z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b748be133904c8b37c1f4a591e77ecc91c414708910c5504d8a3bf2884c7841e</vt:lpwstr>
  </property>
</Properties>
</file>