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74" w:type="dxa"/>
        <w:tblCellMar>
          <w:top w:w="25" w:type="dxa"/>
          <w:right w:w="91" w:type="dxa"/>
        </w:tblCellMar>
        <w:tblLook w:val="04A0" w:firstRow="1" w:lastRow="0" w:firstColumn="1" w:lastColumn="0" w:noHBand="0" w:noVBand="1"/>
      </w:tblPr>
      <w:tblGrid>
        <w:gridCol w:w="1836"/>
        <w:gridCol w:w="245"/>
        <w:gridCol w:w="413"/>
        <w:gridCol w:w="6976"/>
      </w:tblGrid>
      <w:tr w:rsidR="00B437DA" w14:paraId="1AB25055" w14:textId="77777777">
        <w:trPr>
          <w:trHeight w:val="500"/>
        </w:trPr>
        <w:tc>
          <w:tcPr>
            <w:tcW w:w="1836" w:type="dxa"/>
            <w:tcBorders>
              <w:top w:val="single" w:sz="12" w:space="0" w:color="000000"/>
              <w:left w:val="single" w:sz="12" w:space="0" w:color="000000"/>
              <w:bottom w:val="nil"/>
              <w:right w:val="nil"/>
            </w:tcBorders>
          </w:tcPr>
          <w:p w14:paraId="553EE662" w14:textId="1124DCD2" w:rsidR="00B437DA" w:rsidRDefault="00B437DA" w:rsidP="00C42032">
            <w:pPr>
              <w:spacing w:after="0" w:line="259" w:lineRule="auto"/>
              <w:ind w:left="125" w:right="0" w:firstLine="0"/>
              <w:jc w:val="left"/>
            </w:pPr>
          </w:p>
        </w:tc>
        <w:tc>
          <w:tcPr>
            <w:tcW w:w="245" w:type="dxa"/>
            <w:tcBorders>
              <w:top w:val="single" w:sz="12" w:space="0" w:color="000000"/>
              <w:left w:val="nil"/>
              <w:bottom w:val="nil"/>
              <w:right w:val="nil"/>
            </w:tcBorders>
          </w:tcPr>
          <w:p w14:paraId="69192021" w14:textId="77777777" w:rsidR="00B437DA" w:rsidRDefault="004E7023">
            <w:pPr>
              <w:spacing w:after="0" w:line="259" w:lineRule="auto"/>
              <w:ind w:left="0" w:right="0" w:firstLine="0"/>
              <w:jc w:val="left"/>
            </w:pPr>
            <w:r>
              <w:rPr>
                <w:sz w:val="32"/>
              </w:rPr>
              <w:t xml:space="preserve"> </w:t>
            </w:r>
          </w:p>
        </w:tc>
        <w:tc>
          <w:tcPr>
            <w:tcW w:w="413" w:type="dxa"/>
            <w:tcBorders>
              <w:top w:val="single" w:sz="12" w:space="0" w:color="000000"/>
              <w:left w:val="nil"/>
              <w:bottom w:val="nil"/>
              <w:right w:val="nil"/>
            </w:tcBorders>
          </w:tcPr>
          <w:p w14:paraId="03F28CBA" w14:textId="77777777" w:rsidR="00B437DA" w:rsidRDefault="00B437DA">
            <w:pPr>
              <w:spacing w:after="160" w:line="259" w:lineRule="auto"/>
              <w:ind w:left="0" w:right="0" w:firstLine="0"/>
              <w:jc w:val="left"/>
            </w:pPr>
          </w:p>
        </w:tc>
        <w:tc>
          <w:tcPr>
            <w:tcW w:w="6975" w:type="dxa"/>
            <w:tcBorders>
              <w:top w:val="single" w:sz="12" w:space="0" w:color="000000"/>
              <w:left w:val="nil"/>
              <w:bottom w:val="nil"/>
              <w:right w:val="single" w:sz="12" w:space="0" w:color="000000"/>
            </w:tcBorders>
          </w:tcPr>
          <w:p w14:paraId="0B0D5CEB" w14:textId="57AE147C" w:rsidR="00B437DA" w:rsidRDefault="004E7023" w:rsidP="00C42032">
            <w:pPr>
              <w:spacing w:after="0" w:line="259" w:lineRule="auto"/>
              <w:ind w:left="3639" w:right="0" w:firstLine="0"/>
              <w:jc w:val="left"/>
            </w:pPr>
            <w:r>
              <w:rPr>
                <w:b/>
                <w:sz w:val="32"/>
              </w:rPr>
              <w:t>Unit ID</w:t>
            </w:r>
            <w:r w:rsidR="009C73D4" w:rsidRPr="00EE71A2">
              <w:rPr>
                <w:b/>
                <w:sz w:val="28"/>
                <w:szCs w:val="28"/>
              </w:rPr>
              <w:t xml:space="preserve">: </w:t>
            </w:r>
            <w:r w:rsidR="004232EF" w:rsidRPr="00EE71A2">
              <w:rPr>
                <w:b/>
                <w:sz w:val="28"/>
                <w:szCs w:val="28"/>
              </w:rPr>
              <w:t xml:space="preserve">BM 05 </w:t>
            </w:r>
          </w:p>
        </w:tc>
      </w:tr>
      <w:tr w:rsidR="00B437DA" w14:paraId="11FAFB0B" w14:textId="77777777">
        <w:trPr>
          <w:trHeight w:val="524"/>
        </w:trPr>
        <w:tc>
          <w:tcPr>
            <w:tcW w:w="1836" w:type="dxa"/>
            <w:tcBorders>
              <w:top w:val="nil"/>
              <w:left w:val="single" w:sz="12" w:space="0" w:color="000000"/>
              <w:bottom w:val="nil"/>
              <w:right w:val="nil"/>
            </w:tcBorders>
            <w:vAlign w:val="center"/>
          </w:tcPr>
          <w:p w14:paraId="45C07FC1" w14:textId="77777777" w:rsidR="00B437DA" w:rsidRDefault="004E7023">
            <w:pPr>
              <w:spacing w:after="0" w:line="259" w:lineRule="auto"/>
              <w:ind w:left="125" w:right="0" w:firstLine="0"/>
              <w:jc w:val="left"/>
            </w:pPr>
            <w:r>
              <w:rPr>
                <w:b/>
                <w:sz w:val="28"/>
              </w:rPr>
              <w:t>Domain</w:t>
            </w:r>
            <w:r>
              <w:rPr>
                <w:sz w:val="28"/>
              </w:rPr>
              <w:t xml:space="preserve">  </w:t>
            </w:r>
          </w:p>
        </w:tc>
        <w:tc>
          <w:tcPr>
            <w:tcW w:w="245" w:type="dxa"/>
            <w:tcBorders>
              <w:top w:val="nil"/>
              <w:left w:val="nil"/>
              <w:bottom w:val="nil"/>
              <w:right w:val="nil"/>
            </w:tcBorders>
            <w:vAlign w:val="center"/>
          </w:tcPr>
          <w:p w14:paraId="04F1F5C5" w14:textId="77777777" w:rsidR="00B437DA" w:rsidRDefault="004E7023">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516E3432" w14:textId="77777777" w:rsidR="00B437DA" w:rsidRDefault="004E7023">
            <w:pPr>
              <w:spacing w:after="0" w:line="259" w:lineRule="auto"/>
              <w:ind w:left="0" w:right="0" w:firstLine="0"/>
              <w:jc w:val="left"/>
            </w:pPr>
            <w:r>
              <w:rPr>
                <w:rFonts w:ascii="Calibri" w:eastAsia="Calibri" w:hAnsi="Calibri" w:cs="Calibri"/>
                <w:sz w:val="28"/>
              </w:rPr>
              <w:t xml:space="preserve"> </w:t>
            </w:r>
          </w:p>
        </w:tc>
        <w:tc>
          <w:tcPr>
            <w:tcW w:w="6975" w:type="dxa"/>
            <w:tcBorders>
              <w:top w:val="nil"/>
              <w:left w:val="nil"/>
              <w:bottom w:val="nil"/>
              <w:right w:val="single" w:sz="12" w:space="0" w:color="000000"/>
            </w:tcBorders>
            <w:vAlign w:val="center"/>
          </w:tcPr>
          <w:p w14:paraId="0BD553C2" w14:textId="3024C19A" w:rsidR="00B437DA" w:rsidRDefault="006A3B3D" w:rsidP="009C73D4">
            <w:pPr>
              <w:tabs>
                <w:tab w:val="center" w:pos="5103"/>
              </w:tabs>
              <w:spacing w:after="0" w:line="259" w:lineRule="auto"/>
              <w:ind w:left="0" w:right="0" w:firstLine="0"/>
              <w:jc w:val="center"/>
            </w:pPr>
            <w:r>
              <w:rPr>
                <w:b/>
                <w:sz w:val="28"/>
              </w:rPr>
              <w:t>BOILERMAKING</w:t>
            </w:r>
          </w:p>
        </w:tc>
      </w:tr>
      <w:tr w:rsidR="00B437DA" w14:paraId="759DA54E" w14:textId="77777777" w:rsidTr="009C73D4">
        <w:trPr>
          <w:trHeight w:val="309"/>
        </w:trPr>
        <w:tc>
          <w:tcPr>
            <w:tcW w:w="1836" w:type="dxa"/>
            <w:tcBorders>
              <w:top w:val="nil"/>
              <w:left w:val="single" w:sz="12" w:space="0" w:color="000000"/>
              <w:bottom w:val="nil"/>
              <w:right w:val="nil"/>
            </w:tcBorders>
          </w:tcPr>
          <w:p w14:paraId="647D85FF" w14:textId="77777777" w:rsidR="00B437DA" w:rsidRDefault="004E7023">
            <w:pPr>
              <w:spacing w:after="0" w:line="259" w:lineRule="auto"/>
              <w:ind w:left="125" w:right="0" w:firstLine="0"/>
              <w:jc w:val="left"/>
            </w:pPr>
            <w:r>
              <w:rPr>
                <w:b/>
                <w:sz w:val="28"/>
              </w:rPr>
              <w:t>Title:</w:t>
            </w:r>
            <w:r>
              <w:rPr>
                <w:sz w:val="28"/>
              </w:rPr>
              <w:t xml:space="preserve">  </w:t>
            </w:r>
          </w:p>
        </w:tc>
        <w:tc>
          <w:tcPr>
            <w:tcW w:w="245" w:type="dxa"/>
            <w:tcBorders>
              <w:top w:val="nil"/>
              <w:left w:val="nil"/>
              <w:bottom w:val="nil"/>
              <w:right w:val="nil"/>
            </w:tcBorders>
          </w:tcPr>
          <w:p w14:paraId="3E8A7FE6" w14:textId="77777777" w:rsidR="00B437DA" w:rsidRDefault="004E7023">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6259627C" w14:textId="77777777" w:rsidR="00B437DA" w:rsidRDefault="00B437DA">
            <w:pPr>
              <w:spacing w:after="160" w:line="259" w:lineRule="auto"/>
              <w:ind w:left="0" w:right="0" w:firstLine="0"/>
              <w:jc w:val="left"/>
            </w:pPr>
          </w:p>
        </w:tc>
        <w:tc>
          <w:tcPr>
            <w:tcW w:w="6975" w:type="dxa"/>
            <w:tcBorders>
              <w:top w:val="nil"/>
              <w:left w:val="nil"/>
              <w:bottom w:val="nil"/>
              <w:right w:val="single" w:sz="12" w:space="0" w:color="000000"/>
            </w:tcBorders>
          </w:tcPr>
          <w:p w14:paraId="1A241746" w14:textId="0D24005F" w:rsidR="00B437DA" w:rsidRDefault="00EF3B2D" w:rsidP="00EF3B2D">
            <w:pPr>
              <w:spacing w:after="0" w:line="259" w:lineRule="auto"/>
              <w:ind w:left="552" w:right="599" w:hanging="552"/>
              <w:jc w:val="left"/>
            </w:pPr>
            <w:r>
              <w:rPr>
                <w:b/>
                <w:sz w:val="28"/>
              </w:rPr>
              <w:t xml:space="preserve">Demonstrate knowledge of </w:t>
            </w:r>
            <w:r w:rsidR="008747EC">
              <w:rPr>
                <w:b/>
                <w:sz w:val="28"/>
              </w:rPr>
              <w:t xml:space="preserve">Steel Profiles </w:t>
            </w:r>
            <w:r w:rsidR="004E7023">
              <w:rPr>
                <w:b/>
                <w:sz w:val="28"/>
              </w:rPr>
              <w:t xml:space="preserve">  </w:t>
            </w:r>
            <w:r w:rsidR="004E7023">
              <w:rPr>
                <w:sz w:val="28"/>
              </w:rPr>
              <w:t xml:space="preserve"> </w:t>
            </w:r>
          </w:p>
        </w:tc>
      </w:tr>
      <w:tr w:rsidR="00B437DA" w14:paraId="555BC445" w14:textId="77777777">
        <w:trPr>
          <w:trHeight w:val="387"/>
        </w:trPr>
        <w:tc>
          <w:tcPr>
            <w:tcW w:w="1836" w:type="dxa"/>
            <w:tcBorders>
              <w:top w:val="nil"/>
              <w:left w:val="single" w:sz="12" w:space="0" w:color="000000"/>
              <w:bottom w:val="single" w:sz="12" w:space="0" w:color="000000"/>
              <w:right w:val="nil"/>
            </w:tcBorders>
          </w:tcPr>
          <w:p w14:paraId="3BDB891D" w14:textId="77777777" w:rsidR="00B437DA" w:rsidRDefault="004E7023">
            <w:pPr>
              <w:spacing w:after="0" w:line="259" w:lineRule="auto"/>
              <w:ind w:left="125" w:right="0" w:firstLine="0"/>
              <w:jc w:val="left"/>
            </w:pPr>
            <w:r>
              <w:rPr>
                <w:b/>
                <w:sz w:val="28"/>
              </w:rPr>
              <w:t>Level:  2</w:t>
            </w:r>
            <w:r>
              <w:rPr>
                <w:sz w:val="28"/>
              </w:rPr>
              <w:t xml:space="preserve">  </w:t>
            </w:r>
          </w:p>
        </w:tc>
        <w:tc>
          <w:tcPr>
            <w:tcW w:w="245" w:type="dxa"/>
            <w:tcBorders>
              <w:top w:val="nil"/>
              <w:left w:val="nil"/>
              <w:bottom w:val="single" w:sz="12" w:space="0" w:color="000000"/>
              <w:right w:val="nil"/>
            </w:tcBorders>
          </w:tcPr>
          <w:p w14:paraId="7027E70A" w14:textId="77777777" w:rsidR="00B437DA" w:rsidRDefault="004E7023">
            <w:pPr>
              <w:spacing w:after="0" w:line="259" w:lineRule="auto"/>
              <w:ind w:left="0" w:right="0" w:firstLine="0"/>
              <w:jc w:val="left"/>
            </w:pPr>
            <w:r>
              <w:rPr>
                <w:sz w:val="28"/>
              </w:rPr>
              <w:t xml:space="preserve">  </w:t>
            </w:r>
          </w:p>
        </w:tc>
        <w:tc>
          <w:tcPr>
            <w:tcW w:w="413" w:type="dxa"/>
            <w:tcBorders>
              <w:top w:val="nil"/>
              <w:left w:val="nil"/>
              <w:bottom w:val="single" w:sz="12" w:space="0" w:color="000000"/>
              <w:right w:val="nil"/>
            </w:tcBorders>
          </w:tcPr>
          <w:p w14:paraId="45D74BBD" w14:textId="77777777" w:rsidR="00B437DA" w:rsidRDefault="00B437DA">
            <w:pPr>
              <w:spacing w:after="160" w:line="259" w:lineRule="auto"/>
              <w:ind w:left="0" w:right="0" w:firstLine="0"/>
              <w:jc w:val="left"/>
            </w:pPr>
          </w:p>
        </w:tc>
        <w:tc>
          <w:tcPr>
            <w:tcW w:w="6975" w:type="dxa"/>
            <w:tcBorders>
              <w:top w:val="nil"/>
              <w:left w:val="nil"/>
              <w:bottom w:val="single" w:sz="12" w:space="0" w:color="000000"/>
              <w:right w:val="single" w:sz="12" w:space="0" w:color="000000"/>
            </w:tcBorders>
          </w:tcPr>
          <w:p w14:paraId="6F817B15" w14:textId="392F04AB" w:rsidR="00B437DA" w:rsidRDefault="004E7023">
            <w:pPr>
              <w:spacing w:after="0" w:line="259" w:lineRule="auto"/>
              <w:ind w:left="0" w:right="407" w:firstLine="0"/>
              <w:jc w:val="right"/>
            </w:pPr>
            <w:r>
              <w:rPr>
                <w:b/>
                <w:sz w:val="28"/>
              </w:rPr>
              <w:t xml:space="preserve">Credits:  </w:t>
            </w:r>
            <w:r w:rsidR="00077229">
              <w:rPr>
                <w:b/>
                <w:sz w:val="28"/>
              </w:rPr>
              <w:t>2</w:t>
            </w:r>
            <w:r>
              <w:rPr>
                <w:sz w:val="28"/>
              </w:rPr>
              <w:t xml:space="preserve">  </w:t>
            </w:r>
          </w:p>
        </w:tc>
      </w:tr>
    </w:tbl>
    <w:p w14:paraId="3C857DC8" w14:textId="77777777" w:rsidR="00B437DA" w:rsidRDefault="004E7023">
      <w:pPr>
        <w:spacing w:after="0" w:line="259" w:lineRule="auto"/>
        <w:ind w:left="19" w:right="0" w:firstLine="0"/>
        <w:jc w:val="left"/>
      </w:pPr>
      <w:r>
        <w:rPr>
          <w:sz w:val="32"/>
        </w:rPr>
        <w:t xml:space="preserve">  </w:t>
      </w:r>
      <w:r>
        <w:t xml:space="preserve"> </w:t>
      </w:r>
    </w:p>
    <w:p w14:paraId="68373F04" w14:textId="77777777" w:rsidR="00B437DA" w:rsidRDefault="004E7023">
      <w:pPr>
        <w:pStyle w:val="Heading1"/>
        <w:ind w:left="14"/>
      </w:pPr>
      <w:r>
        <w:t>Purpose</w:t>
      </w:r>
      <w:r>
        <w:rPr>
          <w:u w:val="none"/>
        </w:rPr>
        <w:t xml:space="preserve">  </w:t>
      </w:r>
    </w:p>
    <w:p w14:paraId="2A7962BB" w14:textId="77777777" w:rsidR="00B437DA" w:rsidRDefault="004E7023">
      <w:pPr>
        <w:spacing w:after="0" w:line="259" w:lineRule="auto"/>
        <w:ind w:left="19" w:right="0" w:firstLine="0"/>
        <w:jc w:val="left"/>
      </w:pPr>
      <w:r>
        <w:t xml:space="preserve">  </w:t>
      </w:r>
    </w:p>
    <w:p w14:paraId="0DCD7774" w14:textId="35E25082" w:rsidR="00B437DA" w:rsidRDefault="004E7023">
      <w:pPr>
        <w:ind w:left="14" w:right="2"/>
      </w:pPr>
      <w:r>
        <w:t xml:space="preserve">This unit standard is intended for those who Demonstrate knowledge of </w:t>
      </w:r>
      <w:r w:rsidR="00EE71A2">
        <w:t>steel profiles</w:t>
      </w:r>
      <w:r>
        <w:t xml:space="preserve">. People credited with </w:t>
      </w:r>
      <w:proofErr w:type="gramStart"/>
      <w:r>
        <w:t>this</w:t>
      </w:r>
      <w:proofErr w:type="gramEnd"/>
      <w:r>
        <w:t xml:space="preserve"> unit standards </w:t>
      </w:r>
      <w:proofErr w:type="gramStart"/>
      <w:r>
        <w:t>are able to</w:t>
      </w:r>
      <w:proofErr w:type="gramEnd"/>
      <w:r>
        <w:t xml:space="preserve"> identify</w:t>
      </w:r>
      <w:r w:rsidR="00EE71A2">
        <w:t xml:space="preserve"> steel profiles.</w:t>
      </w:r>
    </w:p>
    <w:p w14:paraId="1E6C569D" w14:textId="77777777" w:rsidR="00B437DA" w:rsidRDefault="004E7023">
      <w:pPr>
        <w:spacing w:after="0" w:line="259" w:lineRule="auto"/>
        <w:ind w:left="19" w:right="0" w:firstLine="0"/>
        <w:jc w:val="left"/>
      </w:pPr>
      <w:r>
        <w:t xml:space="preserve"> </w:t>
      </w:r>
    </w:p>
    <w:p w14:paraId="3D4384BA" w14:textId="77777777" w:rsidR="00B437DA" w:rsidRDefault="004E7023">
      <w:pPr>
        <w:ind w:left="14" w:right="2"/>
      </w:pPr>
      <w:r>
        <w:t xml:space="preserve">This unit standard is intended for those who works as Welders and Boilermakers </w:t>
      </w:r>
    </w:p>
    <w:p w14:paraId="6247962E" w14:textId="77777777" w:rsidR="00B437DA" w:rsidRDefault="004E7023">
      <w:pPr>
        <w:spacing w:after="0" w:line="259" w:lineRule="auto"/>
        <w:ind w:left="19" w:right="0" w:firstLine="0"/>
        <w:jc w:val="left"/>
      </w:pPr>
      <w:r>
        <w:t xml:space="preserve">  </w:t>
      </w:r>
    </w:p>
    <w:p w14:paraId="6F594EE8" w14:textId="77777777" w:rsidR="00B437DA" w:rsidRDefault="004E7023">
      <w:pPr>
        <w:pStyle w:val="Heading1"/>
        <w:spacing w:after="225"/>
        <w:ind w:left="14"/>
      </w:pPr>
      <w:r>
        <w:t>Special Notes</w:t>
      </w:r>
      <w:r>
        <w:rPr>
          <w:u w:val="none"/>
        </w:rPr>
        <w:t xml:space="preserve"> </w:t>
      </w:r>
      <w:r>
        <w:rPr>
          <w:i/>
          <w:u w:val="none"/>
        </w:rPr>
        <w:t xml:space="preserve"> </w:t>
      </w:r>
    </w:p>
    <w:p w14:paraId="5034FF36" w14:textId="77777777" w:rsidR="00B437DA" w:rsidRDefault="004E7023">
      <w:pPr>
        <w:numPr>
          <w:ilvl w:val="0"/>
          <w:numId w:val="1"/>
        </w:numPr>
        <w:spacing w:after="110"/>
        <w:ind w:right="2" w:hanging="360"/>
      </w:pPr>
      <w:r>
        <w:t xml:space="preserve">Entry information: </w:t>
      </w:r>
    </w:p>
    <w:p w14:paraId="1C2F87DF" w14:textId="77777777" w:rsidR="00B437DA" w:rsidRDefault="004E7023">
      <w:pPr>
        <w:spacing w:after="122"/>
        <w:ind w:left="749" w:right="2"/>
      </w:pPr>
      <w:r>
        <w:t xml:space="preserve">Prerequisite: </w:t>
      </w:r>
    </w:p>
    <w:p w14:paraId="3D70E7D2" w14:textId="1F24CEA4" w:rsidR="00B437DA" w:rsidRPr="00EE71A2" w:rsidRDefault="009C73D4" w:rsidP="009C73D4">
      <w:pPr>
        <w:numPr>
          <w:ilvl w:val="1"/>
          <w:numId w:val="1"/>
        </w:numPr>
        <w:spacing w:after="125"/>
        <w:ind w:left="789" w:right="1" w:hanging="319"/>
        <w:jc w:val="left"/>
        <w:rPr>
          <w:i/>
        </w:rPr>
      </w:pPr>
      <w:r w:rsidRPr="00EE71A2">
        <w:rPr>
          <w:i/>
        </w:rPr>
        <w:t>BM03</w:t>
      </w:r>
      <w:r w:rsidR="00EE71A2">
        <w:rPr>
          <w:i/>
        </w:rPr>
        <w:t>: Demonstrate knowledge of metals properties.</w:t>
      </w:r>
    </w:p>
    <w:p w14:paraId="2F7A3F3A" w14:textId="77777777" w:rsidR="00B437DA" w:rsidRDefault="004E7023">
      <w:pPr>
        <w:numPr>
          <w:ilvl w:val="0"/>
          <w:numId w:val="1"/>
        </w:numPr>
        <w:ind w:right="2" w:hanging="360"/>
      </w:pPr>
      <w:r>
        <w:t xml:space="preserve">This unit standard is to be delivered and assessed in the context of </w:t>
      </w:r>
      <w:r>
        <w:rPr>
          <w:i/>
        </w:rPr>
        <w:t>metal fabrication</w:t>
      </w:r>
      <w:r>
        <w:t xml:space="preserve"> operations and should be assessed in conjunction with other relevant technical unit standards selected from this domain </w:t>
      </w:r>
    </w:p>
    <w:p w14:paraId="7FD86909" w14:textId="77777777" w:rsidR="00B437DA" w:rsidRDefault="004E7023">
      <w:pPr>
        <w:spacing w:after="0" w:line="259" w:lineRule="auto"/>
        <w:ind w:left="19" w:right="0" w:firstLine="0"/>
        <w:jc w:val="left"/>
      </w:pPr>
      <w:r>
        <w:t xml:space="preserve"> </w:t>
      </w:r>
    </w:p>
    <w:p w14:paraId="2C427DB9" w14:textId="77777777" w:rsidR="00B437DA" w:rsidRDefault="004E7023">
      <w:pPr>
        <w:numPr>
          <w:ilvl w:val="0"/>
          <w:numId w:val="1"/>
        </w:numPr>
        <w:spacing w:after="0" w:line="250" w:lineRule="auto"/>
        <w:ind w:right="2" w:hanging="360"/>
      </w:pPr>
      <w:r>
        <w:t xml:space="preserve">To demonstrate competence, at a minimum, </w:t>
      </w:r>
      <w:r>
        <w:rPr>
          <w:i/>
        </w:rPr>
        <w:t>[describe a performance that the candidate must be able to do to show that he/she can do the work described in this unit standard].</w:t>
      </w:r>
      <w:r>
        <w:t xml:space="preserve"> </w:t>
      </w:r>
    </w:p>
    <w:p w14:paraId="0DAC2155" w14:textId="333DB01D" w:rsidR="00B437DA" w:rsidRDefault="004E7023" w:rsidP="009C73D4">
      <w:pPr>
        <w:spacing w:after="0" w:line="259" w:lineRule="auto"/>
        <w:ind w:left="19" w:right="0" w:firstLine="0"/>
        <w:jc w:val="left"/>
      </w:pPr>
      <w:r>
        <w:t xml:space="preserve">  </w:t>
      </w:r>
    </w:p>
    <w:p w14:paraId="1F87736D" w14:textId="77777777" w:rsidR="00B437DA" w:rsidRDefault="004E7023">
      <w:pPr>
        <w:numPr>
          <w:ilvl w:val="0"/>
          <w:numId w:val="1"/>
        </w:numPr>
        <w:ind w:right="2" w:hanging="360"/>
      </w:pPr>
      <w:r>
        <w:rPr>
          <w:i/>
        </w:rPr>
        <w:t>'Specifications'</w:t>
      </w:r>
      <w:r>
        <w:t xml:space="preserve"> refers to any, or all of the following: manufacturer’s specifications and recommendations, [site/workshop/workplace] specific requirement. </w:t>
      </w:r>
    </w:p>
    <w:p w14:paraId="2A63E342" w14:textId="77777777" w:rsidR="00B437DA" w:rsidRDefault="004E7023">
      <w:pPr>
        <w:spacing w:after="0" w:line="259" w:lineRule="auto"/>
        <w:ind w:left="19" w:right="0" w:firstLine="0"/>
        <w:jc w:val="left"/>
      </w:pPr>
      <w:r>
        <w:t xml:space="preserve"> </w:t>
      </w:r>
    </w:p>
    <w:p w14:paraId="55121977" w14:textId="77777777" w:rsidR="00B437DA" w:rsidRDefault="004E7023">
      <w:pPr>
        <w:numPr>
          <w:ilvl w:val="0"/>
          <w:numId w:val="1"/>
        </w:numPr>
        <w:spacing w:after="0" w:line="241" w:lineRule="auto"/>
        <w:ind w:right="2" w:hanging="360"/>
      </w:pPr>
      <w:r>
        <w:t xml:space="preserve">Regulations and legislation relevant to this unit standard include the following: </w:t>
      </w:r>
      <w:r>
        <w:rPr>
          <w:rFonts w:ascii="Wingdings" w:eastAsia="Wingdings" w:hAnsi="Wingdings" w:cs="Wingdings"/>
          <w:sz w:val="18"/>
        </w:rPr>
        <w:t></w:t>
      </w:r>
      <w:r>
        <w:rPr>
          <w:sz w:val="18"/>
        </w:rPr>
        <w:t xml:space="preserve"> </w:t>
      </w:r>
      <w:r>
        <w:rPr>
          <w:sz w:val="18"/>
        </w:rPr>
        <w:tab/>
      </w:r>
      <w:r>
        <w:t xml:space="preserve">Labour Act, No. 11, 2007 and all subsequent amendments. </w:t>
      </w:r>
      <w:r>
        <w:rPr>
          <w:rFonts w:ascii="Wingdings" w:eastAsia="Wingdings" w:hAnsi="Wingdings" w:cs="Wingdings"/>
          <w:sz w:val="18"/>
        </w:rPr>
        <w:t></w:t>
      </w:r>
      <w:r>
        <w:rPr>
          <w:sz w:val="18"/>
        </w:rPr>
        <w:t xml:space="preserve"> </w:t>
      </w:r>
      <w:r>
        <w:rPr>
          <w:sz w:val="18"/>
        </w:rPr>
        <w:tab/>
      </w:r>
      <w:r>
        <w:t xml:space="preserve">Occupational Health and Safety Regulations No. 18, 1997. </w:t>
      </w:r>
    </w:p>
    <w:p w14:paraId="3267D6CD" w14:textId="77777777" w:rsidR="00B437DA" w:rsidRDefault="004E7023">
      <w:pPr>
        <w:spacing w:after="0" w:line="259" w:lineRule="auto"/>
        <w:ind w:left="19" w:right="0" w:firstLine="0"/>
        <w:jc w:val="left"/>
      </w:pPr>
      <w:r>
        <w:t xml:space="preserve">  </w:t>
      </w:r>
    </w:p>
    <w:p w14:paraId="54A857E1" w14:textId="77777777" w:rsidR="00B437DA" w:rsidRDefault="004E7023">
      <w:pPr>
        <w:spacing w:after="0" w:line="259" w:lineRule="auto"/>
        <w:ind w:left="19" w:right="0" w:firstLine="0"/>
        <w:jc w:val="left"/>
      </w:pPr>
      <w:r>
        <w:t xml:space="preserve">  </w:t>
      </w:r>
    </w:p>
    <w:p w14:paraId="594031AC" w14:textId="77777777" w:rsidR="00B437DA" w:rsidRDefault="004E7023">
      <w:pPr>
        <w:pStyle w:val="Heading1"/>
        <w:ind w:left="14"/>
      </w:pPr>
      <w:r>
        <w:t>Quality Assurance Requirements</w:t>
      </w:r>
      <w:r>
        <w:rPr>
          <w:u w:val="none"/>
        </w:rPr>
        <w:t xml:space="preserve">   </w:t>
      </w:r>
    </w:p>
    <w:p w14:paraId="0EBE72A6" w14:textId="77777777" w:rsidR="00B437DA" w:rsidRDefault="004E7023">
      <w:pPr>
        <w:spacing w:after="0" w:line="259" w:lineRule="auto"/>
        <w:ind w:left="19" w:right="0" w:firstLine="0"/>
        <w:jc w:val="left"/>
      </w:pPr>
      <w:r>
        <w:t xml:space="preserve">  </w:t>
      </w:r>
    </w:p>
    <w:p w14:paraId="3B40F1A5" w14:textId="77777777" w:rsidR="00B437DA" w:rsidRDefault="004E7023">
      <w:pPr>
        <w:ind w:left="14" w:right="2"/>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8D7EF0" w:rsidRPr="00527B67">
          <w:rPr>
            <w:rStyle w:val="Hyperlink"/>
          </w:rPr>
          <w:t>www.namqa.org</w:t>
        </w:r>
      </w:hyperlink>
      <w:r w:rsidR="008D7EF0">
        <w:t xml:space="preserve"> </w:t>
      </w:r>
      <w:r>
        <w:t xml:space="preserve">and the Namibia Training Authority on </w:t>
      </w:r>
      <w:r>
        <w:rPr>
          <w:color w:val="0000FF"/>
          <w:u w:val="single" w:color="0000FF"/>
        </w:rPr>
        <w:t>www.nta.com.na</w:t>
      </w:r>
      <w:r>
        <w:t xml:space="preserve">  </w:t>
      </w:r>
    </w:p>
    <w:p w14:paraId="45830847" w14:textId="77777777" w:rsidR="00B437DA" w:rsidRDefault="004E7023">
      <w:pPr>
        <w:spacing w:after="0" w:line="259" w:lineRule="auto"/>
        <w:ind w:left="19" w:right="0" w:firstLine="0"/>
        <w:jc w:val="left"/>
      </w:pPr>
      <w:r>
        <w:t xml:space="preserve">  </w:t>
      </w:r>
    </w:p>
    <w:p w14:paraId="549AB72D" w14:textId="77777777" w:rsidR="00EE71A2" w:rsidRDefault="00EE71A2">
      <w:pPr>
        <w:spacing w:after="3" w:line="254" w:lineRule="auto"/>
        <w:ind w:left="14" w:right="0"/>
        <w:jc w:val="left"/>
        <w:rPr>
          <w:b/>
          <w:u w:val="single" w:color="000000"/>
        </w:rPr>
      </w:pPr>
    </w:p>
    <w:p w14:paraId="0AC3F9B0" w14:textId="77777777" w:rsidR="00EE71A2" w:rsidRDefault="00EE71A2">
      <w:pPr>
        <w:spacing w:after="3" w:line="254" w:lineRule="auto"/>
        <w:ind w:left="14" w:right="0"/>
        <w:jc w:val="left"/>
        <w:rPr>
          <w:b/>
          <w:u w:val="single" w:color="000000"/>
        </w:rPr>
      </w:pPr>
    </w:p>
    <w:p w14:paraId="30D0E54A" w14:textId="77777777" w:rsidR="00EE71A2" w:rsidRDefault="00EE71A2">
      <w:pPr>
        <w:spacing w:after="3" w:line="254" w:lineRule="auto"/>
        <w:ind w:left="14" w:right="0"/>
        <w:jc w:val="left"/>
        <w:rPr>
          <w:b/>
          <w:u w:val="single" w:color="000000"/>
        </w:rPr>
      </w:pPr>
    </w:p>
    <w:p w14:paraId="686A298F" w14:textId="77777777" w:rsidR="00EE71A2" w:rsidRDefault="00EE71A2">
      <w:pPr>
        <w:spacing w:after="3" w:line="254" w:lineRule="auto"/>
        <w:ind w:left="14" w:right="0"/>
        <w:jc w:val="left"/>
        <w:rPr>
          <w:b/>
          <w:u w:val="single" w:color="000000"/>
        </w:rPr>
      </w:pPr>
    </w:p>
    <w:p w14:paraId="4EE1749E" w14:textId="58F920BF" w:rsidR="00B437DA" w:rsidRDefault="004E7023">
      <w:pPr>
        <w:spacing w:after="3" w:line="254" w:lineRule="auto"/>
        <w:ind w:left="14" w:right="0"/>
        <w:jc w:val="left"/>
        <w:rPr>
          <w:b/>
        </w:rPr>
      </w:pPr>
      <w:r>
        <w:rPr>
          <w:b/>
          <w:u w:val="single" w:color="000000"/>
        </w:rPr>
        <w:lastRenderedPageBreak/>
        <w:t>Elements and Performance Criteria</w:t>
      </w:r>
      <w:r>
        <w:rPr>
          <w:b/>
        </w:rPr>
        <w:t xml:space="preserve">  </w:t>
      </w:r>
    </w:p>
    <w:p w14:paraId="3A43AFA9" w14:textId="77777777" w:rsidR="00C42032" w:rsidRDefault="00C42032">
      <w:pPr>
        <w:spacing w:after="3" w:line="254" w:lineRule="auto"/>
        <w:ind w:left="14" w:right="0"/>
        <w:jc w:val="left"/>
        <w:rPr>
          <w:b/>
          <w:u w:val="single"/>
        </w:rPr>
      </w:pPr>
    </w:p>
    <w:p w14:paraId="51B6AD33" w14:textId="77777777" w:rsidR="00C42032" w:rsidRPr="009C73D4" w:rsidRDefault="00C42032">
      <w:pPr>
        <w:spacing w:after="3" w:line="254" w:lineRule="auto"/>
        <w:ind w:left="14" w:right="0"/>
        <w:jc w:val="left"/>
        <w:rPr>
          <w:u w:val="single"/>
        </w:rPr>
      </w:pPr>
      <w:r w:rsidRPr="009C73D4">
        <w:rPr>
          <w:b/>
          <w:u w:val="single"/>
        </w:rPr>
        <w:t>Range</w:t>
      </w:r>
    </w:p>
    <w:p w14:paraId="681F7051" w14:textId="77777777" w:rsidR="00B437DA" w:rsidRDefault="004E7023">
      <w:pPr>
        <w:spacing w:after="0" w:line="259" w:lineRule="auto"/>
        <w:ind w:left="19" w:right="0" w:firstLine="0"/>
        <w:jc w:val="left"/>
      </w:pPr>
      <w:r>
        <w:t xml:space="preserve">  </w:t>
      </w:r>
    </w:p>
    <w:p w14:paraId="3001B8EA" w14:textId="5A70E481" w:rsidR="00B437DA" w:rsidRDefault="00FC0D83" w:rsidP="009C73D4">
      <w:pPr>
        <w:spacing w:after="0" w:line="360" w:lineRule="auto"/>
        <w:ind w:left="19" w:right="0" w:firstLine="0"/>
      </w:pPr>
      <w:r>
        <w:t xml:space="preserve">The steel profile includes and </w:t>
      </w:r>
      <w:r w:rsidR="009C73D4">
        <w:t>is not</w:t>
      </w:r>
      <w:r>
        <w:t xml:space="preserve"> limited to Angle iron, I-beam, Rolled Steel Joist, H-beam,</w:t>
      </w:r>
      <w:r w:rsidR="00783539">
        <w:t xml:space="preserve"> universal </w:t>
      </w:r>
      <w:r w:rsidR="009C73D4">
        <w:t>beam, round</w:t>
      </w:r>
      <w:r>
        <w:t xml:space="preserve"> tube /hollow sections, round bar/steel bars, flat bar, T-bar, Flat sheet, channels (RSC) Rail section</w:t>
      </w:r>
      <w:r w:rsidR="00C42032">
        <w:t>,</w:t>
      </w:r>
      <w:r>
        <w:t xml:space="preserve"> </w:t>
      </w:r>
      <w:r w:rsidR="00C42032">
        <w:t>Back mark, landing, cross-Center, and pitch</w:t>
      </w:r>
      <w:r>
        <w:t xml:space="preserve">.  </w:t>
      </w:r>
    </w:p>
    <w:p w14:paraId="4D1FB0CA" w14:textId="77777777" w:rsidR="00B437DA" w:rsidRDefault="004E7023">
      <w:pPr>
        <w:spacing w:after="0" w:line="259" w:lineRule="auto"/>
        <w:ind w:left="19" w:right="0" w:firstLine="0"/>
        <w:jc w:val="left"/>
      </w:pPr>
      <w:r>
        <w:t xml:space="preserve"> </w:t>
      </w:r>
    </w:p>
    <w:p w14:paraId="233C0E9B" w14:textId="2C543309" w:rsidR="00B437DA" w:rsidRDefault="004E7023" w:rsidP="009C73D4">
      <w:pPr>
        <w:spacing w:after="3" w:line="360" w:lineRule="auto"/>
        <w:ind w:left="14" w:right="0"/>
        <w:jc w:val="left"/>
      </w:pPr>
      <w:r>
        <w:rPr>
          <w:b/>
          <w:u w:val="single" w:color="000000"/>
        </w:rPr>
        <w:t xml:space="preserve">Element </w:t>
      </w:r>
      <w:r w:rsidR="008747EC">
        <w:rPr>
          <w:b/>
          <w:u w:val="single" w:color="000000"/>
        </w:rPr>
        <w:t>1</w:t>
      </w:r>
      <w:r>
        <w:rPr>
          <w:b/>
          <w:u w:val="single" w:color="000000"/>
        </w:rPr>
        <w:t xml:space="preserve">: </w:t>
      </w:r>
      <w:r w:rsidR="00A85687">
        <w:rPr>
          <w:b/>
          <w:u w:val="single" w:color="000000"/>
        </w:rPr>
        <w:t>S</w:t>
      </w:r>
      <w:r>
        <w:rPr>
          <w:b/>
          <w:u w:val="single" w:color="000000"/>
        </w:rPr>
        <w:t xml:space="preserve">teel </w:t>
      </w:r>
      <w:r w:rsidR="009C73D4">
        <w:rPr>
          <w:b/>
          <w:u w:val="single" w:color="000000"/>
        </w:rPr>
        <w:t>Profiles and</w:t>
      </w:r>
      <w:r>
        <w:rPr>
          <w:b/>
          <w:u w:val="single" w:color="000000"/>
        </w:rPr>
        <w:t xml:space="preserve"> standards.</w:t>
      </w:r>
      <w:r>
        <w:rPr>
          <w:b/>
        </w:rPr>
        <w:t xml:space="preserve"> </w:t>
      </w:r>
    </w:p>
    <w:p w14:paraId="40DCF0EE" w14:textId="44E39CB0" w:rsidR="00B437DA" w:rsidRDefault="004E7023" w:rsidP="009C73D4">
      <w:pPr>
        <w:pStyle w:val="Heading1"/>
        <w:spacing w:line="360" w:lineRule="auto"/>
        <w:ind w:left="14"/>
        <w:rPr>
          <w:u w:val="none"/>
        </w:rPr>
      </w:pPr>
      <w:r>
        <w:t>Performance Criteria</w:t>
      </w:r>
      <w:r>
        <w:rPr>
          <w:u w:val="none"/>
        </w:rPr>
        <w:t xml:space="preserve"> </w:t>
      </w:r>
    </w:p>
    <w:p w14:paraId="0B497430" w14:textId="77777777" w:rsidR="009C73D4" w:rsidRPr="009C73D4" w:rsidRDefault="009C73D4" w:rsidP="009C73D4"/>
    <w:p w14:paraId="7713B772" w14:textId="07160F7B" w:rsidR="00205946" w:rsidRDefault="0078312B" w:rsidP="009C73D4">
      <w:pPr>
        <w:tabs>
          <w:tab w:val="center" w:pos="3247"/>
        </w:tabs>
        <w:spacing w:line="360" w:lineRule="auto"/>
        <w:ind w:left="426" w:right="0" w:hanging="852"/>
        <w:jc w:val="left"/>
      </w:pPr>
      <w:r>
        <w:t xml:space="preserve">1.1 </w:t>
      </w:r>
      <w:r w:rsidR="009C73D4">
        <w:tab/>
      </w:r>
      <w:r w:rsidR="00C42032">
        <w:t>St</w:t>
      </w:r>
      <w:r w:rsidR="00563178">
        <w:t xml:space="preserve">eel </w:t>
      </w:r>
      <w:r w:rsidR="00C42032">
        <w:t>Profiles are</w:t>
      </w:r>
      <w:r w:rsidR="00563178">
        <w:t xml:space="preserve"> </w:t>
      </w:r>
      <w:r w:rsidR="00C42032">
        <w:t xml:space="preserve">identified </w:t>
      </w:r>
    </w:p>
    <w:p w14:paraId="4378D235" w14:textId="3A8B1469" w:rsidR="00B437DA" w:rsidRDefault="00183049" w:rsidP="009C73D4">
      <w:pPr>
        <w:tabs>
          <w:tab w:val="center" w:pos="3247"/>
        </w:tabs>
        <w:spacing w:line="360" w:lineRule="auto"/>
        <w:ind w:left="426" w:right="0" w:hanging="852"/>
        <w:jc w:val="left"/>
      </w:pPr>
      <w:r>
        <w:t xml:space="preserve">1.2 </w:t>
      </w:r>
      <w:r w:rsidR="009C73D4">
        <w:tab/>
      </w:r>
      <w:r>
        <w:t>Standard</w:t>
      </w:r>
      <w:r w:rsidR="004E7023">
        <w:t xml:space="preserve"> abbreviations are identified and explained </w:t>
      </w:r>
    </w:p>
    <w:p w14:paraId="0D25261B" w14:textId="6CEDD19C" w:rsidR="00F85530" w:rsidRDefault="0078312B" w:rsidP="009C73D4">
      <w:pPr>
        <w:tabs>
          <w:tab w:val="center" w:pos="3013"/>
        </w:tabs>
        <w:spacing w:line="360" w:lineRule="auto"/>
        <w:ind w:left="426" w:right="0" w:hanging="852"/>
        <w:jc w:val="left"/>
      </w:pPr>
      <w:r>
        <w:t xml:space="preserve">1.3 </w:t>
      </w:r>
      <w:r w:rsidR="009C73D4">
        <w:tab/>
      </w:r>
      <w:r w:rsidR="002E6317">
        <w:t>Standard calculation</w:t>
      </w:r>
      <w:r w:rsidR="00C42032">
        <w:t>s are explained and applied</w:t>
      </w:r>
      <w:r w:rsidR="004E7023">
        <w:t xml:space="preserve">.  </w:t>
      </w:r>
    </w:p>
    <w:p w14:paraId="0A9CF325" w14:textId="77777777" w:rsidR="009C73D4" w:rsidRDefault="009C73D4" w:rsidP="009C73D4">
      <w:pPr>
        <w:tabs>
          <w:tab w:val="center" w:pos="3013"/>
        </w:tabs>
        <w:spacing w:line="360" w:lineRule="auto"/>
        <w:ind w:left="0" w:right="0" w:hanging="426"/>
        <w:jc w:val="left"/>
      </w:pPr>
    </w:p>
    <w:p w14:paraId="2A2A3D13" w14:textId="62F2590A" w:rsidR="009C73D4" w:rsidRPr="009C73D4" w:rsidRDefault="009C73D4" w:rsidP="009C73D4">
      <w:pPr>
        <w:tabs>
          <w:tab w:val="center" w:pos="3013"/>
        </w:tabs>
        <w:spacing w:line="360" w:lineRule="auto"/>
        <w:ind w:left="0" w:right="0" w:hanging="426"/>
        <w:jc w:val="left"/>
        <w:rPr>
          <w:b/>
          <w:bCs/>
          <w:sz w:val="28"/>
          <w:szCs w:val="28"/>
          <w:u w:val="single"/>
        </w:rPr>
      </w:pPr>
      <w:r w:rsidRPr="009C73D4">
        <w:rPr>
          <w:b/>
          <w:bCs/>
          <w:sz w:val="28"/>
          <w:szCs w:val="28"/>
          <w:u w:val="single"/>
        </w:rPr>
        <w:t>Registration data</w:t>
      </w:r>
    </w:p>
    <w:p w14:paraId="7FD48318" w14:textId="22F751E4" w:rsidR="00B437DA" w:rsidRDefault="00B437DA" w:rsidP="009C73D4">
      <w:pPr>
        <w:spacing w:after="0" w:line="259" w:lineRule="auto"/>
        <w:ind w:left="0" w:right="0" w:firstLine="0"/>
        <w:jc w:val="left"/>
      </w:pPr>
    </w:p>
    <w:tbl>
      <w:tblPr>
        <w:tblStyle w:val="TableGrid"/>
        <w:tblW w:w="8750" w:type="dxa"/>
        <w:tblInd w:w="24" w:type="dxa"/>
        <w:tblCellMar>
          <w:top w:w="50" w:type="dxa"/>
          <w:left w:w="108" w:type="dxa"/>
          <w:right w:w="115" w:type="dxa"/>
        </w:tblCellMar>
        <w:tblLook w:val="04A0" w:firstRow="1" w:lastRow="0" w:firstColumn="1" w:lastColumn="0" w:noHBand="0" w:noVBand="1"/>
      </w:tblPr>
      <w:tblGrid>
        <w:gridCol w:w="3601"/>
        <w:gridCol w:w="5149"/>
      </w:tblGrid>
      <w:tr w:rsidR="00B437DA" w14:paraId="4E79BA64"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16B6280E" w14:textId="77777777" w:rsidR="00B437DA" w:rsidRDefault="004E7023">
            <w:pPr>
              <w:spacing w:after="0" w:line="259" w:lineRule="auto"/>
              <w:ind w:left="0" w:right="0" w:firstLine="0"/>
              <w:jc w:val="left"/>
            </w:pPr>
            <w:r>
              <w:rPr>
                <w:b/>
              </w:rPr>
              <w:t xml:space="preserve">Subfield: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652B7022" w14:textId="77777777" w:rsidR="00B437DA" w:rsidRDefault="004E7023">
            <w:pPr>
              <w:spacing w:after="0" w:line="259" w:lineRule="auto"/>
              <w:ind w:left="0" w:right="0" w:firstLine="0"/>
              <w:jc w:val="left"/>
            </w:pPr>
            <w:r>
              <w:t xml:space="preserve">Manufacturing Engineering </w:t>
            </w:r>
          </w:p>
        </w:tc>
      </w:tr>
      <w:tr w:rsidR="00B437DA" w14:paraId="08EFE00E" w14:textId="77777777">
        <w:trPr>
          <w:trHeight w:val="485"/>
        </w:trPr>
        <w:tc>
          <w:tcPr>
            <w:tcW w:w="3601" w:type="dxa"/>
            <w:tcBorders>
              <w:top w:val="single" w:sz="4" w:space="0" w:color="000000"/>
              <w:left w:val="single" w:sz="4" w:space="0" w:color="000000"/>
              <w:bottom w:val="single" w:sz="4" w:space="0" w:color="000000"/>
              <w:right w:val="nil"/>
            </w:tcBorders>
          </w:tcPr>
          <w:p w14:paraId="2EF079B4" w14:textId="77777777" w:rsidR="00B437DA" w:rsidRDefault="004E7023">
            <w:pPr>
              <w:spacing w:after="0" w:line="259" w:lineRule="auto"/>
              <w:ind w:left="0" w:right="0" w:firstLine="0"/>
              <w:jc w:val="left"/>
            </w:pPr>
            <w:r>
              <w:rPr>
                <w:b/>
              </w:rPr>
              <w:t xml:space="preserve"> </w:t>
            </w:r>
            <w:r>
              <w:t xml:space="preserve"> </w:t>
            </w:r>
          </w:p>
        </w:tc>
        <w:tc>
          <w:tcPr>
            <w:tcW w:w="5149" w:type="dxa"/>
            <w:tcBorders>
              <w:top w:val="single" w:sz="4" w:space="0" w:color="000000"/>
              <w:left w:val="nil"/>
              <w:bottom w:val="single" w:sz="4" w:space="0" w:color="000000"/>
              <w:right w:val="single" w:sz="4" w:space="0" w:color="000000"/>
            </w:tcBorders>
          </w:tcPr>
          <w:p w14:paraId="5A79AD08" w14:textId="77777777" w:rsidR="00B437DA" w:rsidRDefault="004E7023">
            <w:pPr>
              <w:spacing w:after="0" w:line="259" w:lineRule="auto"/>
              <w:ind w:left="0" w:right="0" w:firstLine="0"/>
              <w:jc w:val="left"/>
            </w:pPr>
            <w:r>
              <w:t xml:space="preserve"> </w:t>
            </w:r>
          </w:p>
        </w:tc>
      </w:tr>
      <w:tr w:rsidR="00B437DA" w14:paraId="441F20FF"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75732BE2" w14:textId="77777777" w:rsidR="00B437DA" w:rsidRDefault="004E7023">
            <w:pPr>
              <w:spacing w:after="0" w:line="259" w:lineRule="auto"/>
              <w:ind w:left="0" w:right="0" w:firstLine="0"/>
              <w:jc w:val="left"/>
            </w:pPr>
            <w:r>
              <w:rPr>
                <w:b/>
              </w:rPr>
              <w:t xml:space="preserve">Date first registered: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5E678326" w14:textId="77777777" w:rsidR="00B437DA" w:rsidRDefault="004E7023">
            <w:pPr>
              <w:spacing w:after="0" w:line="259" w:lineRule="auto"/>
              <w:ind w:left="0" w:right="0" w:firstLine="0"/>
              <w:jc w:val="left"/>
            </w:pPr>
            <w:r>
              <w:t xml:space="preserve">29 November 2018 </w:t>
            </w:r>
          </w:p>
        </w:tc>
      </w:tr>
      <w:tr w:rsidR="00B437DA" w14:paraId="7F49EC6F"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7941A875" w14:textId="77777777" w:rsidR="00B437DA" w:rsidRDefault="004E7023">
            <w:pPr>
              <w:spacing w:after="0" w:line="259" w:lineRule="auto"/>
              <w:ind w:left="0" w:right="0" w:firstLine="0"/>
              <w:jc w:val="left"/>
            </w:pPr>
            <w:r>
              <w:rPr>
                <w:b/>
              </w:rPr>
              <w:t xml:space="preserve">Date this version registered: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66E877D4" w14:textId="050D4F0E" w:rsidR="00B437DA" w:rsidRDefault="00B437DA">
            <w:pPr>
              <w:spacing w:after="0" w:line="259" w:lineRule="auto"/>
              <w:ind w:left="0" w:right="0" w:firstLine="0"/>
              <w:jc w:val="left"/>
            </w:pPr>
          </w:p>
        </w:tc>
      </w:tr>
      <w:tr w:rsidR="00B437DA" w14:paraId="0A4606E9"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52005828" w14:textId="77777777" w:rsidR="00B437DA" w:rsidRDefault="004E7023">
            <w:pPr>
              <w:spacing w:after="0" w:line="259" w:lineRule="auto"/>
              <w:ind w:left="0" w:right="0" w:firstLine="0"/>
              <w:jc w:val="left"/>
            </w:pPr>
            <w:r>
              <w:rPr>
                <w:b/>
              </w:rPr>
              <w:t xml:space="preserve">Anticipated review: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7242DDDB" w14:textId="6A9E7A8A" w:rsidR="00B437DA" w:rsidRDefault="00B437DA">
            <w:pPr>
              <w:spacing w:after="0" w:line="259" w:lineRule="auto"/>
              <w:ind w:left="0" w:right="0" w:firstLine="0"/>
              <w:jc w:val="left"/>
            </w:pPr>
          </w:p>
        </w:tc>
      </w:tr>
      <w:tr w:rsidR="00B437DA" w14:paraId="73BAE774" w14:textId="77777777">
        <w:trPr>
          <w:trHeight w:val="485"/>
        </w:trPr>
        <w:tc>
          <w:tcPr>
            <w:tcW w:w="3601" w:type="dxa"/>
            <w:tcBorders>
              <w:top w:val="single" w:sz="4" w:space="0" w:color="000000"/>
              <w:left w:val="single" w:sz="4" w:space="0" w:color="000000"/>
              <w:bottom w:val="single" w:sz="4" w:space="0" w:color="000000"/>
              <w:right w:val="nil"/>
            </w:tcBorders>
          </w:tcPr>
          <w:p w14:paraId="3B83BEEF" w14:textId="77777777" w:rsidR="00B437DA" w:rsidRDefault="004E7023">
            <w:pPr>
              <w:spacing w:after="0" w:line="259" w:lineRule="auto"/>
              <w:ind w:left="0" w:right="0" w:firstLine="0"/>
              <w:jc w:val="left"/>
            </w:pPr>
            <w:r>
              <w:rPr>
                <w:b/>
              </w:rPr>
              <w:t xml:space="preserve"> </w:t>
            </w:r>
            <w:r>
              <w:t xml:space="preserve"> </w:t>
            </w:r>
          </w:p>
        </w:tc>
        <w:tc>
          <w:tcPr>
            <w:tcW w:w="5149" w:type="dxa"/>
            <w:tcBorders>
              <w:top w:val="single" w:sz="4" w:space="0" w:color="000000"/>
              <w:left w:val="nil"/>
              <w:bottom w:val="single" w:sz="4" w:space="0" w:color="000000"/>
              <w:right w:val="single" w:sz="4" w:space="0" w:color="000000"/>
            </w:tcBorders>
          </w:tcPr>
          <w:p w14:paraId="4840A9B2" w14:textId="77777777" w:rsidR="00B437DA" w:rsidRDefault="004E7023">
            <w:pPr>
              <w:spacing w:after="0" w:line="259" w:lineRule="auto"/>
              <w:ind w:left="0" w:right="0" w:firstLine="0"/>
              <w:jc w:val="left"/>
            </w:pPr>
            <w:r>
              <w:t xml:space="preserve"> </w:t>
            </w:r>
          </w:p>
        </w:tc>
      </w:tr>
      <w:tr w:rsidR="00B437DA" w14:paraId="160AB22C" w14:textId="77777777">
        <w:trPr>
          <w:trHeight w:val="326"/>
        </w:trPr>
        <w:tc>
          <w:tcPr>
            <w:tcW w:w="3601" w:type="dxa"/>
            <w:tcBorders>
              <w:top w:val="single" w:sz="4" w:space="0" w:color="000000"/>
              <w:left w:val="single" w:sz="4" w:space="0" w:color="000000"/>
              <w:bottom w:val="single" w:sz="4" w:space="0" w:color="000000"/>
              <w:right w:val="single" w:sz="4" w:space="0" w:color="000000"/>
            </w:tcBorders>
          </w:tcPr>
          <w:p w14:paraId="644E4C84" w14:textId="77777777" w:rsidR="00B437DA" w:rsidRDefault="004E7023">
            <w:pPr>
              <w:spacing w:after="0" w:line="259" w:lineRule="auto"/>
              <w:ind w:left="0" w:right="0" w:firstLine="0"/>
              <w:jc w:val="left"/>
            </w:pPr>
            <w:r>
              <w:rPr>
                <w:b/>
              </w:rPr>
              <w:t xml:space="preserve">Body responsible for review: </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2ADA5C11" w14:textId="77777777" w:rsidR="00B437DA" w:rsidRDefault="004E7023">
            <w:pPr>
              <w:spacing w:after="0" w:line="259" w:lineRule="auto"/>
              <w:ind w:left="0" w:right="0" w:firstLine="0"/>
              <w:jc w:val="left"/>
            </w:pPr>
            <w:r>
              <w:t xml:space="preserve">Namibia Training Authority  </w:t>
            </w:r>
          </w:p>
        </w:tc>
      </w:tr>
    </w:tbl>
    <w:p w14:paraId="33620C17" w14:textId="77777777" w:rsidR="00B437DA" w:rsidRDefault="004E7023">
      <w:pPr>
        <w:spacing w:after="0" w:line="259" w:lineRule="auto"/>
        <w:ind w:left="19" w:right="0" w:firstLine="0"/>
        <w:jc w:val="left"/>
      </w:pPr>
      <w:r>
        <w:t xml:space="preserve">  </w:t>
      </w:r>
    </w:p>
    <w:p w14:paraId="53769A7B" w14:textId="77777777" w:rsidR="00B437DA" w:rsidRDefault="004E7023">
      <w:pPr>
        <w:spacing w:after="0" w:line="259" w:lineRule="auto"/>
        <w:ind w:left="19" w:right="0" w:firstLine="0"/>
        <w:jc w:val="left"/>
      </w:pPr>
      <w:r>
        <w:t xml:space="preserve"> </w:t>
      </w:r>
    </w:p>
    <w:p w14:paraId="08114F82" w14:textId="77777777" w:rsidR="00B437DA" w:rsidRDefault="004E7023">
      <w:pPr>
        <w:spacing w:after="0" w:line="259" w:lineRule="auto"/>
        <w:ind w:left="19" w:right="0" w:firstLine="0"/>
        <w:jc w:val="left"/>
      </w:pPr>
      <w:r>
        <w:t xml:space="preserve"> </w:t>
      </w:r>
    </w:p>
    <w:p w14:paraId="1B23D425" w14:textId="77777777" w:rsidR="00B437DA" w:rsidRDefault="004E7023">
      <w:pPr>
        <w:spacing w:after="0" w:line="259" w:lineRule="auto"/>
        <w:ind w:left="19" w:right="0" w:firstLine="0"/>
        <w:jc w:val="left"/>
      </w:pPr>
      <w:r>
        <w:t xml:space="preserve"> </w:t>
      </w:r>
    </w:p>
    <w:p w14:paraId="488E3F78" w14:textId="77777777" w:rsidR="00B437DA" w:rsidRDefault="004E7023">
      <w:pPr>
        <w:spacing w:after="0" w:line="259" w:lineRule="auto"/>
        <w:ind w:left="19" w:right="0" w:firstLine="0"/>
        <w:jc w:val="left"/>
      </w:pPr>
      <w:r>
        <w:t xml:space="preserve"> </w:t>
      </w:r>
    </w:p>
    <w:p w14:paraId="1425C8FF" w14:textId="77777777" w:rsidR="00B437DA" w:rsidRDefault="004E7023">
      <w:pPr>
        <w:spacing w:after="0" w:line="259" w:lineRule="auto"/>
        <w:ind w:left="19" w:right="0" w:firstLine="0"/>
        <w:jc w:val="left"/>
      </w:pPr>
      <w:r>
        <w:t xml:space="preserve"> </w:t>
      </w:r>
    </w:p>
    <w:p w14:paraId="089C8F6B" w14:textId="77777777" w:rsidR="00B437DA" w:rsidRDefault="004E7023">
      <w:pPr>
        <w:spacing w:after="0" w:line="259" w:lineRule="auto"/>
        <w:ind w:left="19" w:right="0" w:firstLine="0"/>
        <w:jc w:val="left"/>
      </w:pPr>
      <w:r>
        <w:t xml:space="preserve"> </w:t>
      </w:r>
    </w:p>
    <w:p w14:paraId="7936B8DC" w14:textId="77777777" w:rsidR="00B437DA" w:rsidRDefault="004E7023">
      <w:pPr>
        <w:spacing w:after="0" w:line="259" w:lineRule="auto"/>
        <w:ind w:left="19" w:right="0" w:firstLine="0"/>
        <w:jc w:val="left"/>
      </w:pPr>
      <w:r>
        <w:t xml:space="preserve"> </w:t>
      </w:r>
    </w:p>
    <w:p w14:paraId="435ECA94" w14:textId="77777777" w:rsidR="00B437DA" w:rsidRDefault="004E7023">
      <w:pPr>
        <w:spacing w:after="0" w:line="259" w:lineRule="auto"/>
        <w:ind w:left="19" w:right="0" w:firstLine="0"/>
        <w:jc w:val="left"/>
      </w:pPr>
      <w:r>
        <w:t xml:space="preserve"> </w:t>
      </w:r>
    </w:p>
    <w:p w14:paraId="268E76F2" w14:textId="77777777" w:rsidR="00B437DA" w:rsidRDefault="004E7023">
      <w:pPr>
        <w:spacing w:after="0" w:line="259" w:lineRule="auto"/>
        <w:ind w:left="19" w:right="0" w:firstLine="0"/>
        <w:jc w:val="left"/>
      </w:pPr>
      <w:r>
        <w:t xml:space="preserve"> </w:t>
      </w:r>
    </w:p>
    <w:p w14:paraId="4275D9F6" w14:textId="77777777" w:rsidR="00B437DA" w:rsidRDefault="004E7023">
      <w:pPr>
        <w:spacing w:after="0" w:line="259" w:lineRule="auto"/>
        <w:ind w:left="19" w:right="0" w:firstLine="0"/>
        <w:jc w:val="left"/>
      </w:pPr>
      <w:r>
        <w:t xml:space="preserve"> </w:t>
      </w:r>
    </w:p>
    <w:p w14:paraId="3E37871D" w14:textId="77777777" w:rsidR="00B437DA" w:rsidRDefault="004E7023">
      <w:pPr>
        <w:spacing w:after="0" w:line="259" w:lineRule="auto"/>
        <w:ind w:left="19" w:right="0" w:firstLine="0"/>
        <w:jc w:val="left"/>
      </w:pPr>
      <w:r>
        <w:t xml:space="preserve"> </w:t>
      </w:r>
    </w:p>
    <w:p w14:paraId="734727B8" w14:textId="77777777" w:rsidR="00B437DA" w:rsidRDefault="004E7023">
      <w:pPr>
        <w:spacing w:after="0" w:line="259" w:lineRule="auto"/>
        <w:ind w:left="19" w:right="0" w:firstLine="0"/>
        <w:jc w:val="left"/>
      </w:pPr>
      <w:r>
        <w:t xml:space="preserve"> </w:t>
      </w:r>
    </w:p>
    <w:p w14:paraId="0BCBA2ED" w14:textId="77777777" w:rsidR="00B437DA" w:rsidRDefault="004E7023">
      <w:pPr>
        <w:spacing w:after="0" w:line="259" w:lineRule="auto"/>
        <w:ind w:left="19" w:right="0" w:firstLine="0"/>
        <w:jc w:val="left"/>
      </w:pPr>
      <w:r>
        <w:t xml:space="preserve"> </w:t>
      </w:r>
    </w:p>
    <w:p w14:paraId="1E3612ED" w14:textId="77777777" w:rsidR="00B437DA" w:rsidRDefault="004E7023">
      <w:pPr>
        <w:spacing w:after="0" w:line="259" w:lineRule="auto"/>
        <w:ind w:left="19" w:right="0" w:firstLine="0"/>
        <w:jc w:val="left"/>
      </w:pPr>
      <w:r>
        <w:t xml:space="preserve"> </w:t>
      </w:r>
    </w:p>
    <w:p w14:paraId="2C830263" w14:textId="11C06D95" w:rsidR="00B437DA" w:rsidRDefault="004E7023" w:rsidP="009C73D4">
      <w:pPr>
        <w:spacing w:after="0" w:line="259" w:lineRule="auto"/>
        <w:ind w:right="0"/>
        <w:jc w:val="left"/>
      </w:pPr>
      <w:r>
        <w:t xml:space="preserve"> </w:t>
      </w:r>
    </w:p>
    <w:p w14:paraId="38FF51C1" w14:textId="77777777" w:rsidR="00B437DA" w:rsidRDefault="004E7023">
      <w:pPr>
        <w:spacing w:after="0" w:line="259" w:lineRule="auto"/>
        <w:ind w:left="19" w:right="0" w:firstLine="0"/>
        <w:jc w:val="left"/>
      </w:pPr>
      <w:r>
        <w:lastRenderedPageBreak/>
        <w:t xml:space="preserve"> </w:t>
      </w:r>
    </w:p>
    <w:p w14:paraId="35F01F06" w14:textId="77777777" w:rsidR="00B437DA" w:rsidRDefault="004E7023">
      <w:pPr>
        <w:spacing w:after="0" w:line="259" w:lineRule="auto"/>
        <w:ind w:left="19" w:right="0" w:firstLine="0"/>
        <w:jc w:val="left"/>
      </w:pPr>
      <w:r>
        <w:t xml:space="preserve"> </w:t>
      </w:r>
    </w:p>
    <w:p w14:paraId="57E2EEB6" w14:textId="77777777" w:rsidR="00B437DA" w:rsidRDefault="004E7023">
      <w:pPr>
        <w:spacing w:after="0" w:line="259" w:lineRule="auto"/>
        <w:ind w:right="0" w:firstLine="0"/>
        <w:jc w:val="left"/>
      </w:pPr>
      <w:r>
        <w:t xml:space="preserve"> </w:t>
      </w:r>
      <w:r>
        <w:tab/>
        <w:t xml:space="preserve"> </w:t>
      </w:r>
    </w:p>
    <w:sectPr w:rsidR="00B437DA">
      <w:footerReference w:type="even" r:id="rId8"/>
      <w:footerReference w:type="default" r:id="rId9"/>
      <w:footerReference w:type="first" r:id="rId10"/>
      <w:pgSz w:w="12240" w:h="15840"/>
      <w:pgMar w:top="1457" w:right="1307" w:bottom="1041" w:left="1949"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E56E" w14:textId="77777777" w:rsidR="0019661A" w:rsidRDefault="0019661A">
      <w:pPr>
        <w:spacing w:after="0" w:line="240" w:lineRule="auto"/>
      </w:pPr>
      <w:r>
        <w:separator/>
      </w:r>
    </w:p>
  </w:endnote>
  <w:endnote w:type="continuationSeparator" w:id="0">
    <w:p w14:paraId="150A11B3" w14:textId="77777777" w:rsidR="0019661A" w:rsidRDefault="0019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D35B" w14:textId="77777777" w:rsidR="00B437DA" w:rsidRDefault="004E7023">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44B7283E" w14:textId="77777777" w:rsidR="00B437DA" w:rsidRDefault="004E7023">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18FB8BA" w14:textId="77777777" w:rsidR="00B437DA" w:rsidRDefault="004E7023">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CADA" w14:textId="77777777" w:rsidR="00B437DA" w:rsidRDefault="004E7023">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697AF2DF" w14:textId="77777777" w:rsidR="00B437DA" w:rsidRDefault="004E7023">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sidR="00F670C0" w:rsidRPr="00F670C0">
      <w:rPr>
        <w:noProof/>
        <w:sz w:val="18"/>
      </w:rPr>
      <w:t>3</w:t>
    </w:r>
    <w:r>
      <w:rPr>
        <w:sz w:val="18"/>
      </w:rPr>
      <w:fldChar w:fldCharType="end"/>
    </w:r>
    <w:r>
      <w:rPr>
        <w:sz w:val="18"/>
      </w:rPr>
      <w:t xml:space="preserve">  </w:t>
    </w:r>
  </w:p>
  <w:p w14:paraId="2CC44182" w14:textId="77777777" w:rsidR="00B437DA" w:rsidRDefault="004E7023">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46D0" w14:textId="77777777" w:rsidR="00B437DA" w:rsidRDefault="004E7023">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0584785A" w14:textId="77777777" w:rsidR="00B437DA" w:rsidRDefault="004E7023">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609CD31" w14:textId="77777777" w:rsidR="00B437DA" w:rsidRDefault="004E7023">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5590" w14:textId="77777777" w:rsidR="0019661A" w:rsidRDefault="0019661A">
      <w:pPr>
        <w:spacing w:after="0" w:line="240" w:lineRule="auto"/>
      </w:pPr>
      <w:r>
        <w:separator/>
      </w:r>
    </w:p>
  </w:footnote>
  <w:footnote w:type="continuationSeparator" w:id="0">
    <w:p w14:paraId="30A1832E" w14:textId="77777777" w:rsidR="0019661A" w:rsidRDefault="00196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837"/>
    <w:multiLevelType w:val="hybridMultilevel"/>
    <w:tmpl w:val="8A32096A"/>
    <w:lvl w:ilvl="0" w:tplc="6D0865B4">
      <w:start w:val="1"/>
      <w:numFmt w:val="decimal"/>
      <w:lvlText w:val="%1."/>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40056">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7A79C4">
      <w:start w:val="1"/>
      <w:numFmt w:val="bullet"/>
      <w:lvlText w:val="▪"/>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C4649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02DA84">
      <w:start w:val="1"/>
      <w:numFmt w:val="bullet"/>
      <w:lvlText w:val="o"/>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44FD2">
      <w:start w:val="1"/>
      <w:numFmt w:val="bullet"/>
      <w:lvlText w:val="▪"/>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1AECA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A4D6A">
      <w:start w:val="1"/>
      <w:numFmt w:val="bullet"/>
      <w:lvlText w:val="o"/>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C8CBDE">
      <w:start w:val="1"/>
      <w:numFmt w:val="bullet"/>
      <w:lvlText w:val="▪"/>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EA65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BE0CB8"/>
    <w:multiLevelType w:val="multilevel"/>
    <w:tmpl w:val="3C58521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203067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7BEB4071"/>
    <w:multiLevelType w:val="multilevel"/>
    <w:tmpl w:val="D844465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044462">
    <w:abstractNumId w:val="0"/>
  </w:num>
  <w:num w:numId="2" w16cid:durableId="641009343">
    <w:abstractNumId w:val="1"/>
  </w:num>
  <w:num w:numId="3" w16cid:durableId="2126996899">
    <w:abstractNumId w:val="3"/>
  </w:num>
  <w:num w:numId="4" w16cid:durableId="264504724">
    <w:abstractNumId w:val="4"/>
  </w:num>
  <w:num w:numId="5" w16cid:durableId="134643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DA"/>
    <w:rsid w:val="00064BB9"/>
    <w:rsid w:val="00077229"/>
    <w:rsid w:val="00097478"/>
    <w:rsid w:val="00116917"/>
    <w:rsid w:val="00137568"/>
    <w:rsid w:val="00167860"/>
    <w:rsid w:val="00183049"/>
    <w:rsid w:val="0019661A"/>
    <w:rsid w:val="001E3E8E"/>
    <w:rsid w:val="00205946"/>
    <w:rsid w:val="002479C5"/>
    <w:rsid w:val="0026010C"/>
    <w:rsid w:val="002A6B40"/>
    <w:rsid w:val="002B64C7"/>
    <w:rsid w:val="002D42BB"/>
    <w:rsid w:val="002E6317"/>
    <w:rsid w:val="002E7900"/>
    <w:rsid w:val="002F02C7"/>
    <w:rsid w:val="00317195"/>
    <w:rsid w:val="0035447F"/>
    <w:rsid w:val="003C2A91"/>
    <w:rsid w:val="004232EF"/>
    <w:rsid w:val="00435012"/>
    <w:rsid w:val="004A08DF"/>
    <w:rsid w:val="004E7023"/>
    <w:rsid w:val="00510C7A"/>
    <w:rsid w:val="005516EF"/>
    <w:rsid w:val="00563178"/>
    <w:rsid w:val="00587776"/>
    <w:rsid w:val="005910E0"/>
    <w:rsid w:val="005D3FFC"/>
    <w:rsid w:val="00653A8B"/>
    <w:rsid w:val="00696564"/>
    <w:rsid w:val="006A3B3D"/>
    <w:rsid w:val="006C2B86"/>
    <w:rsid w:val="0072018C"/>
    <w:rsid w:val="00733538"/>
    <w:rsid w:val="0078312B"/>
    <w:rsid w:val="00783539"/>
    <w:rsid w:val="007E058C"/>
    <w:rsid w:val="0081180D"/>
    <w:rsid w:val="00871243"/>
    <w:rsid w:val="008747EC"/>
    <w:rsid w:val="008D7EF0"/>
    <w:rsid w:val="00903E9E"/>
    <w:rsid w:val="0091333B"/>
    <w:rsid w:val="00921DCA"/>
    <w:rsid w:val="00992440"/>
    <w:rsid w:val="00994925"/>
    <w:rsid w:val="009A40A2"/>
    <w:rsid w:val="009C73D4"/>
    <w:rsid w:val="00A65A31"/>
    <w:rsid w:val="00A85687"/>
    <w:rsid w:val="00AB030E"/>
    <w:rsid w:val="00B437DA"/>
    <w:rsid w:val="00BF2024"/>
    <w:rsid w:val="00C15B3A"/>
    <w:rsid w:val="00C217EA"/>
    <w:rsid w:val="00C3277C"/>
    <w:rsid w:val="00C42032"/>
    <w:rsid w:val="00C768AB"/>
    <w:rsid w:val="00C84C3E"/>
    <w:rsid w:val="00CC40B5"/>
    <w:rsid w:val="00CE33B0"/>
    <w:rsid w:val="00CE6BE3"/>
    <w:rsid w:val="00D06B5B"/>
    <w:rsid w:val="00D13798"/>
    <w:rsid w:val="00D57621"/>
    <w:rsid w:val="00DC5581"/>
    <w:rsid w:val="00DE79F2"/>
    <w:rsid w:val="00E378F5"/>
    <w:rsid w:val="00E42123"/>
    <w:rsid w:val="00EE71A2"/>
    <w:rsid w:val="00EF3B2D"/>
    <w:rsid w:val="00F43C7D"/>
    <w:rsid w:val="00F51226"/>
    <w:rsid w:val="00F6037B"/>
    <w:rsid w:val="00F63220"/>
    <w:rsid w:val="00F63DF5"/>
    <w:rsid w:val="00F670C0"/>
    <w:rsid w:val="00F85530"/>
    <w:rsid w:val="00F86BE7"/>
    <w:rsid w:val="00FB6C05"/>
    <w:rsid w:val="00FC0A56"/>
    <w:rsid w:val="00FC0D83"/>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CAD2C"/>
  <w15:docId w15:val="{EBB115F2-EFB8-48AF-B247-6E9E900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 w:right="1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4" w:lineRule="auto"/>
      <w:ind w:left="1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7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68"/>
    <w:rPr>
      <w:rFonts w:ascii="Segoe UI" w:eastAsia="Arial" w:hAnsi="Segoe UI" w:cs="Segoe UI"/>
      <w:color w:val="000000"/>
      <w:sz w:val="18"/>
      <w:szCs w:val="18"/>
    </w:rPr>
  </w:style>
  <w:style w:type="paragraph" w:styleId="ListParagraph">
    <w:name w:val="List Paragraph"/>
    <w:basedOn w:val="Normal"/>
    <w:uiPriority w:val="34"/>
    <w:qFormat/>
    <w:rsid w:val="00653A8B"/>
    <w:pPr>
      <w:ind w:left="720"/>
      <w:contextualSpacing/>
    </w:pPr>
  </w:style>
  <w:style w:type="character" w:styleId="Hyperlink">
    <w:name w:val="Hyperlink"/>
    <w:basedOn w:val="DefaultParagraphFont"/>
    <w:uiPriority w:val="99"/>
    <w:unhideWhenUsed/>
    <w:rsid w:val="008D7EF0"/>
    <w:rPr>
      <w:color w:val="0563C1" w:themeColor="hyperlink"/>
      <w:u w:val="single"/>
    </w:rPr>
  </w:style>
  <w:style w:type="paragraph" w:styleId="Revision">
    <w:name w:val="Revision"/>
    <w:hidden/>
    <w:uiPriority w:val="99"/>
    <w:semiHidden/>
    <w:rsid w:val="009C73D4"/>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mq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369</Words>
  <Characters>2267</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Microsoft Word - 59 Demonstrate knowledge of basic food and beverage serv (2)</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- 59 Demonstrate knowledge of basic food and beverage serv (2)</dc:title>
  <dc:subject/>
  <dc:creator>riitula</dc:creator>
  <cp:keywords/>
  <cp:lastModifiedBy>Paulus Shoolongo</cp:lastModifiedBy>
  <cp:revision>3</cp:revision>
  <dcterms:created xsi:type="dcterms:W3CDTF">2026-02-18T14:21:00Z</dcterms:created>
  <dcterms:modified xsi:type="dcterms:W3CDTF">2026-02-23T09:55:00Z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3bde22d66c60fd9c63b6e34ef9cefc1360ffdabc63f4e1ff78d338296f26cdb4</vt:lpwstr>
  </property>
</Properties>
</file>