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1" w:type="dxa"/>
        <w:tblInd w:w="-2" w:type="dxa"/>
        <w:tblCellMar>
          <w:right w:w="20" w:type="dxa"/>
        </w:tblCellMar>
        <w:tblLook w:val="04A0" w:firstRow="1" w:lastRow="0" w:firstColumn="1" w:lastColumn="0" w:noHBand="0" w:noVBand="1"/>
      </w:tblPr>
      <w:tblGrid>
        <w:gridCol w:w="1836"/>
        <w:gridCol w:w="439"/>
        <w:gridCol w:w="6626"/>
      </w:tblGrid>
      <w:tr w:rsidR="002C0B8B" w14:paraId="7D8C830E" w14:textId="77777777">
        <w:trPr>
          <w:trHeight w:val="394"/>
        </w:trPr>
        <w:tc>
          <w:tcPr>
            <w:tcW w:w="1836" w:type="dxa"/>
            <w:tcBorders>
              <w:top w:val="single" w:sz="12" w:space="0" w:color="000000"/>
              <w:left w:val="single" w:sz="12" w:space="0" w:color="000000"/>
              <w:bottom w:val="nil"/>
              <w:right w:val="nil"/>
            </w:tcBorders>
          </w:tcPr>
          <w:p w14:paraId="5EE347DA" w14:textId="77777777" w:rsidR="002C0B8B" w:rsidRDefault="000B3E14">
            <w:pPr>
              <w:spacing w:after="0" w:line="259" w:lineRule="auto"/>
              <w:ind w:left="125" w:right="0" w:firstLine="0"/>
              <w:jc w:val="left"/>
            </w:pPr>
            <w:r>
              <w:rPr>
                <w:b/>
                <w:sz w:val="28"/>
              </w:rPr>
              <w:t xml:space="preserve"> </w:t>
            </w:r>
            <w:r>
              <w:t xml:space="preserve"> </w:t>
            </w:r>
          </w:p>
        </w:tc>
        <w:tc>
          <w:tcPr>
            <w:tcW w:w="439" w:type="dxa"/>
            <w:tcBorders>
              <w:top w:val="single" w:sz="12" w:space="0" w:color="000000"/>
              <w:left w:val="nil"/>
              <w:bottom w:val="nil"/>
              <w:right w:val="nil"/>
            </w:tcBorders>
          </w:tcPr>
          <w:p w14:paraId="50486324" w14:textId="77777777" w:rsidR="002C0B8B" w:rsidRDefault="000B3E14">
            <w:pPr>
              <w:spacing w:after="0" w:line="259" w:lineRule="auto"/>
              <w:ind w:left="0" w:right="0" w:firstLine="0"/>
              <w:jc w:val="left"/>
            </w:pPr>
            <w:r>
              <w:t xml:space="preserve"> </w:t>
            </w:r>
          </w:p>
        </w:tc>
        <w:tc>
          <w:tcPr>
            <w:tcW w:w="6626" w:type="dxa"/>
            <w:tcBorders>
              <w:top w:val="single" w:sz="12" w:space="0" w:color="000000"/>
              <w:left w:val="nil"/>
              <w:bottom w:val="nil"/>
              <w:right w:val="single" w:sz="12" w:space="0" w:color="000000"/>
            </w:tcBorders>
          </w:tcPr>
          <w:p w14:paraId="041039F8" w14:textId="77777777" w:rsidR="002C0B8B" w:rsidRDefault="000B3E14">
            <w:pPr>
              <w:spacing w:after="0" w:line="259" w:lineRule="auto"/>
              <w:ind w:left="0" w:right="806" w:firstLine="0"/>
              <w:jc w:val="right"/>
            </w:pPr>
            <w:r>
              <w:rPr>
                <w:b/>
                <w:sz w:val="28"/>
              </w:rPr>
              <w:t xml:space="preserve">Unit ID: 2145 </w:t>
            </w:r>
            <w:r>
              <w:t xml:space="preserve"> </w:t>
            </w:r>
          </w:p>
        </w:tc>
      </w:tr>
      <w:tr w:rsidR="002C0B8B" w14:paraId="0C88FA68" w14:textId="77777777">
        <w:trPr>
          <w:trHeight w:val="437"/>
        </w:trPr>
        <w:tc>
          <w:tcPr>
            <w:tcW w:w="1836" w:type="dxa"/>
            <w:tcBorders>
              <w:top w:val="nil"/>
              <w:left w:val="single" w:sz="12" w:space="0" w:color="000000"/>
              <w:bottom w:val="nil"/>
              <w:right w:val="nil"/>
            </w:tcBorders>
          </w:tcPr>
          <w:p w14:paraId="128CB77C" w14:textId="77777777" w:rsidR="002C0B8B" w:rsidRDefault="000B3E14">
            <w:pPr>
              <w:spacing w:after="0" w:line="259" w:lineRule="auto"/>
              <w:ind w:left="125" w:right="0" w:firstLine="0"/>
              <w:jc w:val="left"/>
            </w:pPr>
            <w:r>
              <w:rPr>
                <w:b/>
                <w:sz w:val="28"/>
              </w:rPr>
              <w:t>Domain</w:t>
            </w:r>
            <w:r>
              <w:t xml:space="preserve">  </w:t>
            </w:r>
          </w:p>
        </w:tc>
        <w:tc>
          <w:tcPr>
            <w:tcW w:w="439" w:type="dxa"/>
            <w:tcBorders>
              <w:top w:val="nil"/>
              <w:left w:val="nil"/>
              <w:bottom w:val="nil"/>
              <w:right w:val="nil"/>
            </w:tcBorders>
          </w:tcPr>
          <w:p w14:paraId="3B67CC37" w14:textId="77777777" w:rsidR="002C0B8B" w:rsidRDefault="000B3E14">
            <w:pPr>
              <w:spacing w:after="0" w:line="259" w:lineRule="auto"/>
              <w:ind w:left="0" w:right="0" w:firstLine="0"/>
              <w:jc w:val="left"/>
            </w:pPr>
            <w:r>
              <w:t xml:space="preserve"> </w:t>
            </w:r>
          </w:p>
        </w:tc>
        <w:tc>
          <w:tcPr>
            <w:tcW w:w="6626" w:type="dxa"/>
            <w:tcBorders>
              <w:top w:val="nil"/>
              <w:left w:val="nil"/>
              <w:bottom w:val="nil"/>
              <w:right w:val="single" w:sz="12" w:space="0" w:color="000000"/>
            </w:tcBorders>
          </w:tcPr>
          <w:p w14:paraId="18122E5A" w14:textId="77777777" w:rsidR="002C0B8B" w:rsidRDefault="000B3E14">
            <w:pPr>
              <w:tabs>
                <w:tab w:val="center" w:pos="5173"/>
              </w:tabs>
              <w:spacing w:after="0" w:line="259" w:lineRule="auto"/>
              <w:ind w:left="0" w:right="0" w:firstLine="0"/>
              <w:jc w:val="left"/>
            </w:pPr>
            <w:r>
              <w:rPr>
                <w:b/>
                <w:sz w:val="28"/>
              </w:rPr>
              <w:t>METAL FABRICATION-CORE</w:t>
            </w:r>
            <w:r>
              <w:t xml:space="preserve">  </w:t>
            </w:r>
            <w:r>
              <w:tab/>
              <w:t xml:space="preserve">  </w:t>
            </w:r>
          </w:p>
        </w:tc>
      </w:tr>
      <w:tr w:rsidR="002C0B8B" w14:paraId="69D9F21E" w14:textId="77777777">
        <w:trPr>
          <w:trHeight w:val="436"/>
        </w:trPr>
        <w:tc>
          <w:tcPr>
            <w:tcW w:w="1836" w:type="dxa"/>
            <w:tcBorders>
              <w:top w:val="nil"/>
              <w:left w:val="single" w:sz="12" w:space="0" w:color="000000"/>
              <w:bottom w:val="nil"/>
              <w:right w:val="nil"/>
            </w:tcBorders>
          </w:tcPr>
          <w:p w14:paraId="7DFB14BC" w14:textId="77777777" w:rsidR="002C0B8B" w:rsidRDefault="000B3E14">
            <w:pPr>
              <w:spacing w:after="0" w:line="259" w:lineRule="auto"/>
              <w:ind w:left="125" w:right="0" w:firstLine="0"/>
              <w:jc w:val="left"/>
            </w:pPr>
            <w:r>
              <w:rPr>
                <w:b/>
                <w:sz w:val="28"/>
              </w:rPr>
              <w:t>Title:</w:t>
            </w:r>
            <w:r>
              <w:t xml:space="preserve">  </w:t>
            </w:r>
          </w:p>
        </w:tc>
        <w:tc>
          <w:tcPr>
            <w:tcW w:w="439" w:type="dxa"/>
            <w:tcBorders>
              <w:top w:val="nil"/>
              <w:left w:val="nil"/>
              <w:bottom w:val="nil"/>
              <w:right w:val="nil"/>
            </w:tcBorders>
          </w:tcPr>
          <w:p w14:paraId="24576FE7" w14:textId="77777777" w:rsidR="002C0B8B" w:rsidRDefault="000B3E14">
            <w:pPr>
              <w:spacing w:after="0" w:line="259" w:lineRule="auto"/>
              <w:ind w:left="0" w:right="0" w:firstLine="0"/>
              <w:jc w:val="left"/>
            </w:pPr>
            <w:r>
              <w:t xml:space="preserve"> </w:t>
            </w:r>
          </w:p>
        </w:tc>
        <w:tc>
          <w:tcPr>
            <w:tcW w:w="6626" w:type="dxa"/>
            <w:tcBorders>
              <w:top w:val="nil"/>
              <w:left w:val="nil"/>
              <w:bottom w:val="nil"/>
              <w:right w:val="single" w:sz="12" w:space="0" w:color="000000"/>
            </w:tcBorders>
          </w:tcPr>
          <w:p w14:paraId="496CB148" w14:textId="77777777" w:rsidR="002C0B8B" w:rsidRDefault="000B3E14">
            <w:pPr>
              <w:tabs>
                <w:tab w:val="center" w:pos="2260"/>
                <w:tab w:val="center" w:pos="5173"/>
              </w:tabs>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sz w:val="28"/>
              </w:rPr>
              <w:t xml:space="preserve">Estimate </w:t>
            </w:r>
            <w:r w:rsidR="007C4FA3">
              <w:rPr>
                <w:b/>
                <w:sz w:val="28"/>
              </w:rPr>
              <w:t xml:space="preserve">Production Costs  </w:t>
            </w:r>
            <w:r>
              <w:rPr>
                <w:b/>
                <w:sz w:val="28"/>
              </w:rPr>
              <w:tab/>
            </w:r>
            <w:r>
              <w:t xml:space="preserve">  </w:t>
            </w:r>
          </w:p>
        </w:tc>
      </w:tr>
      <w:tr w:rsidR="002C0B8B" w14:paraId="2605466B" w14:textId="77777777">
        <w:trPr>
          <w:trHeight w:val="423"/>
        </w:trPr>
        <w:tc>
          <w:tcPr>
            <w:tcW w:w="1836" w:type="dxa"/>
            <w:tcBorders>
              <w:top w:val="nil"/>
              <w:left w:val="single" w:sz="12" w:space="0" w:color="000000"/>
              <w:bottom w:val="single" w:sz="12" w:space="0" w:color="000000"/>
              <w:right w:val="nil"/>
            </w:tcBorders>
          </w:tcPr>
          <w:p w14:paraId="692A565E" w14:textId="77777777" w:rsidR="002C0B8B" w:rsidRDefault="000B3E14">
            <w:pPr>
              <w:spacing w:after="0" w:line="259" w:lineRule="auto"/>
              <w:ind w:left="125" w:right="0" w:firstLine="0"/>
              <w:jc w:val="left"/>
            </w:pPr>
            <w:r>
              <w:rPr>
                <w:b/>
                <w:sz w:val="28"/>
              </w:rPr>
              <w:t>Level: 3</w:t>
            </w:r>
            <w:r>
              <w:t xml:space="preserve">  </w:t>
            </w:r>
          </w:p>
        </w:tc>
        <w:tc>
          <w:tcPr>
            <w:tcW w:w="439" w:type="dxa"/>
            <w:tcBorders>
              <w:top w:val="nil"/>
              <w:left w:val="nil"/>
              <w:bottom w:val="single" w:sz="12" w:space="0" w:color="000000"/>
              <w:right w:val="nil"/>
            </w:tcBorders>
          </w:tcPr>
          <w:p w14:paraId="18403C74" w14:textId="77777777" w:rsidR="002C0B8B" w:rsidRDefault="000B3E14">
            <w:pPr>
              <w:spacing w:after="0" w:line="259" w:lineRule="auto"/>
              <w:ind w:left="0" w:right="0" w:firstLine="0"/>
              <w:jc w:val="left"/>
            </w:pPr>
            <w:r>
              <w:t xml:space="preserve">  </w:t>
            </w:r>
          </w:p>
        </w:tc>
        <w:tc>
          <w:tcPr>
            <w:tcW w:w="6626" w:type="dxa"/>
            <w:tcBorders>
              <w:top w:val="nil"/>
              <w:left w:val="nil"/>
              <w:bottom w:val="single" w:sz="12" w:space="0" w:color="000000"/>
              <w:right w:val="single" w:sz="12" w:space="0" w:color="000000"/>
            </w:tcBorders>
          </w:tcPr>
          <w:p w14:paraId="735BDB9F" w14:textId="77777777" w:rsidR="002C0B8B" w:rsidRDefault="000B3E14">
            <w:pPr>
              <w:spacing w:after="0" w:line="259" w:lineRule="auto"/>
              <w:ind w:left="0" w:right="139" w:firstLine="0"/>
              <w:jc w:val="right"/>
            </w:pPr>
            <w:r>
              <w:rPr>
                <w:b/>
                <w:sz w:val="28"/>
              </w:rPr>
              <w:t xml:space="preserve">Credits: 5 </w:t>
            </w:r>
            <w:r>
              <w:t xml:space="preserve"> </w:t>
            </w:r>
          </w:p>
        </w:tc>
      </w:tr>
    </w:tbl>
    <w:p w14:paraId="336B40D4" w14:textId="77777777" w:rsidR="002C0B8B" w:rsidRDefault="000B3E14">
      <w:pPr>
        <w:spacing w:after="0" w:line="259" w:lineRule="auto"/>
        <w:ind w:left="91" w:right="0" w:firstLine="0"/>
        <w:jc w:val="left"/>
      </w:pPr>
      <w:r>
        <w:t xml:space="preserve">   </w:t>
      </w:r>
    </w:p>
    <w:p w14:paraId="34A2C335" w14:textId="77777777" w:rsidR="002C0B8B" w:rsidRDefault="000B3E14">
      <w:pPr>
        <w:pStyle w:val="Heading1"/>
        <w:ind w:left="72"/>
      </w:pPr>
      <w:r>
        <w:t>Purpose</w:t>
      </w:r>
      <w:r>
        <w:rPr>
          <w:u w:val="none"/>
        </w:rPr>
        <w:t xml:space="preserve">  </w:t>
      </w:r>
    </w:p>
    <w:p w14:paraId="632798F3" w14:textId="77777777" w:rsidR="002C0B8B" w:rsidRDefault="000B3E14">
      <w:pPr>
        <w:spacing w:after="0" w:line="259" w:lineRule="auto"/>
        <w:ind w:left="91" w:right="0" w:firstLine="0"/>
        <w:jc w:val="left"/>
      </w:pPr>
      <w:r>
        <w:t xml:space="preserve">   </w:t>
      </w:r>
    </w:p>
    <w:p w14:paraId="0123942C" w14:textId="2AAD8748" w:rsidR="002C0B8B" w:rsidRDefault="000B3E14">
      <w:pPr>
        <w:ind w:right="823"/>
      </w:pPr>
      <w:r>
        <w:t xml:space="preserve">This unit standard is intended for those who estimate production costs. People credited with this unit </w:t>
      </w:r>
      <w:r w:rsidR="009E6DAC">
        <w:t>standard can analyze</w:t>
      </w:r>
      <w:r>
        <w:t xml:space="preserve"> project documentation with reference to quantities; calculate quantities of material; estimate the required human and equipment resources; prepare a work plan. </w:t>
      </w:r>
    </w:p>
    <w:p w14:paraId="4CF8130E" w14:textId="77777777" w:rsidR="002C0B8B" w:rsidRDefault="000B3E14">
      <w:pPr>
        <w:spacing w:after="0" w:line="259" w:lineRule="auto"/>
        <w:ind w:left="77" w:right="0" w:firstLine="0"/>
        <w:jc w:val="left"/>
      </w:pPr>
      <w:r>
        <w:t xml:space="preserve"> </w:t>
      </w:r>
    </w:p>
    <w:p w14:paraId="63FFED55" w14:textId="77777777" w:rsidR="002C0B8B" w:rsidRDefault="000B3E14">
      <w:pPr>
        <w:ind w:right="823"/>
      </w:pPr>
      <w:r>
        <w:t xml:space="preserve">This unit standard is intended for those who works as Welders and Boilermakers </w:t>
      </w:r>
    </w:p>
    <w:p w14:paraId="6C40B4BC" w14:textId="77777777" w:rsidR="002C0B8B" w:rsidRDefault="000B3E14">
      <w:pPr>
        <w:spacing w:after="0" w:line="259" w:lineRule="auto"/>
        <w:ind w:left="77" w:right="0" w:firstLine="0"/>
        <w:jc w:val="left"/>
      </w:pPr>
      <w:r>
        <w:t xml:space="preserve"> </w:t>
      </w:r>
    </w:p>
    <w:p w14:paraId="09628EDB" w14:textId="77777777" w:rsidR="002C0B8B" w:rsidRDefault="000B3E14">
      <w:pPr>
        <w:pStyle w:val="Heading1"/>
        <w:ind w:left="72"/>
      </w:pPr>
      <w:r>
        <w:t>Special Notes</w:t>
      </w:r>
      <w:r>
        <w:rPr>
          <w:u w:val="none"/>
        </w:rPr>
        <w:t xml:space="preserve">  </w:t>
      </w:r>
    </w:p>
    <w:p w14:paraId="250F1318" w14:textId="77777777" w:rsidR="002C0B8B" w:rsidRDefault="000B3E14">
      <w:pPr>
        <w:spacing w:after="0" w:line="259" w:lineRule="auto"/>
        <w:ind w:left="91" w:right="0" w:firstLine="0"/>
        <w:jc w:val="left"/>
      </w:pPr>
      <w:r>
        <w:t xml:space="preserve">  </w:t>
      </w:r>
    </w:p>
    <w:p w14:paraId="4E5C47A6" w14:textId="77777777" w:rsidR="002C0B8B" w:rsidRDefault="000B3E14">
      <w:pPr>
        <w:numPr>
          <w:ilvl w:val="0"/>
          <w:numId w:val="1"/>
        </w:numPr>
        <w:ind w:right="823" w:hanging="708"/>
      </w:pPr>
      <w:r>
        <w:t xml:space="preserve">Entry information:  </w:t>
      </w:r>
    </w:p>
    <w:p w14:paraId="45359388" w14:textId="77777777" w:rsidR="002C0B8B" w:rsidRDefault="000B3E14">
      <w:pPr>
        <w:spacing w:after="0" w:line="259" w:lineRule="auto"/>
        <w:ind w:left="91" w:right="0" w:firstLine="0"/>
        <w:jc w:val="left"/>
      </w:pPr>
      <w:r>
        <w:t xml:space="preserve">  </w:t>
      </w:r>
    </w:p>
    <w:p w14:paraId="33699549" w14:textId="77777777" w:rsidR="002C0B8B" w:rsidRDefault="000B3E14">
      <w:pPr>
        <w:ind w:left="806" w:right="823"/>
      </w:pPr>
      <w:r>
        <w:t xml:space="preserve">Prerequisite  </w:t>
      </w:r>
    </w:p>
    <w:p w14:paraId="72F8E440" w14:textId="30B53697" w:rsidR="002C0B8B" w:rsidRDefault="009E6DAC" w:rsidP="009E6DAC">
      <w:pPr>
        <w:numPr>
          <w:ilvl w:val="1"/>
          <w:numId w:val="1"/>
        </w:numPr>
        <w:ind w:right="823" w:hanging="360"/>
      </w:pPr>
      <w:r>
        <w:t>None</w:t>
      </w:r>
    </w:p>
    <w:p w14:paraId="51596BC0" w14:textId="77777777" w:rsidR="002C0B8B" w:rsidRDefault="000B3E14">
      <w:pPr>
        <w:spacing w:after="0" w:line="259" w:lineRule="auto"/>
        <w:ind w:left="811" w:right="0" w:firstLine="0"/>
        <w:jc w:val="left"/>
      </w:pPr>
      <w:r>
        <w:rPr>
          <w:i/>
        </w:rPr>
        <w:t xml:space="preserve"> </w:t>
      </w:r>
      <w:r>
        <w:t xml:space="preserve"> </w:t>
      </w:r>
    </w:p>
    <w:p w14:paraId="6E87925E" w14:textId="77777777" w:rsidR="002C0B8B" w:rsidRDefault="000B3E14">
      <w:pPr>
        <w:numPr>
          <w:ilvl w:val="0"/>
          <w:numId w:val="1"/>
        </w:numPr>
        <w:ind w:right="823" w:hanging="708"/>
      </w:pPr>
      <w:r>
        <w:t>To demonstrate competence, at a minimum, requires evidence of calculate quantities of different building materials according to given drawing. Perform these tasks ensuring correct interpretation of working drawing, bill of quantities and specification.</w:t>
      </w:r>
      <w:r>
        <w:rPr>
          <w:b/>
        </w:rPr>
        <w:t xml:space="preserve"> </w:t>
      </w:r>
      <w:r>
        <w:t xml:space="preserve"> </w:t>
      </w:r>
    </w:p>
    <w:p w14:paraId="62071662" w14:textId="77777777" w:rsidR="002C0B8B" w:rsidRDefault="000B3E14">
      <w:pPr>
        <w:spacing w:after="0" w:line="259" w:lineRule="auto"/>
        <w:ind w:left="799" w:right="0" w:firstLine="0"/>
        <w:jc w:val="left"/>
      </w:pPr>
      <w:r>
        <w:rPr>
          <w:b/>
        </w:rPr>
        <w:t xml:space="preserve"> </w:t>
      </w:r>
      <w:r>
        <w:t xml:space="preserve"> </w:t>
      </w:r>
    </w:p>
    <w:p w14:paraId="44F29FB8" w14:textId="77777777" w:rsidR="002C0B8B" w:rsidRDefault="000B3E14">
      <w:pPr>
        <w:numPr>
          <w:ilvl w:val="0"/>
          <w:numId w:val="1"/>
        </w:numPr>
        <w:ind w:right="823" w:hanging="708"/>
      </w:pPr>
      <w:r>
        <w:t>Bill of quantity refers to a document used in tendering in the construction industry in which materials, parts, and labour (and their costs) are itemized.</w:t>
      </w:r>
      <w:r>
        <w:rPr>
          <w:b/>
        </w:rPr>
        <w:t xml:space="preserve"> </w:t>
      </w:r>
      <w:r>
        <w:t xml:space="preserve"> </w:t>
      </w:r>
    </w:p>
    <w:p w14:paraId="2AE621D3" w14:textId="77777777" w:rsidR="002C0B8B" w:rsidRDefault="000B3E14">
      <w:pPr>
        <w:spacing w:after="0" w:line="259" w:lineRule="auto"/>
        <w:ind w:left="811" w:right="0" w:firstLine="0"/>
        <w:jc w:val="left"/>
      </w:pPr>
      <w:r>
        <w:rPr>
          <w:b/>
        </w:rPr>
        <w:t xml:space="preserve"> </w:t>
      </w:r>
      <w:r>
        <w:t xml:space="preserve"> </w:t>
      </w:r>
    </w:p>
    <w:p w14:paraId="59AC562C" w14:textId="77777777" w:rsidR="002C0B8B" w:rsidRDefault="000B3E14">
      <w:pPr>
        <w:numPr>
          <w:ilvl w:val="0"/>
          <w:numId w:val="1"/>
        </w:numPr>
        <w:ind w:right="823" w:hanging="708"/>
      </w:pPr>
      <w:r>
        <w:t xml:space="preserve">Regulations and legislation relevant to this unit standard include the following:  </w:t>
      </w:r>
    </w:p>
    <w:p w14:paraId="4372AA81" w14:textId="77777777" w:rsidR="002C0B8B" w:rsidRDefault="000B3E14">
      <w:pPr>
        <w:numPr>
          <w:ilvl w:val="1"/>
          <w:numId w:val="2"/>
        </w:numPr>
        <w:ind w:right="823" w:hanging="413"/>
      </w:pPr>
      <w:r>
        <w:t xml:space="preserve">Labour Act 2007,(Act no. 11, 2007)  </w:t>
      </w:r>
    </w:p>
    <w:p w14:paraId="2103EC82" w14:textId="77777777" w:rsidR="002C0B8B" w:rsidRDefault="000B3E14">
      <w:pPr>
        <w:numPr>
          <w:ilvl w:val="1"/>
          <w:numId w:val="2"/>
        </w:numPr>
        <w:ind w:right="823" w:hanging="413"/>
      </w:pPr>
      <w:r>
        <w:t xml:space="preserve">Local Authority (Act no. 23,1992)  </w:t>
      </w:r>
    </w:p>
    <w:p w14:paraId="2E95024E" w14:textId="77777777" w:rsidR="002C0B8B" w:rsidRDefault="000B3E14">
      <w:pPr>
        <w:numPr>
          <w:ilvl w:val="1"/>
          <w:numId w:val="2"/>
        </w:numPr>
        <w:ind w:right="823" w:hanging="413"/>
      </w:pPr>
      <w:r>
        <w:t xml:space="preserve">Town Planning Scheme  </w:t>
      </w:r>
    </w:p>
    <w:p w14:paraId="25864454" w14:textId="77777777" w:rsidR="002C0B8B" w:rsidRDefault="000B3E14">
      <w:pPr>
        <w:numPr>
          <w:ilvl w:val="1"/>
          <w:numId w:val="2"/>
        </w:numPr>
        <w:ind w:right="823" w:hanging="413"/>
      </w:pPr>
      <w:r>
        <w:t xml:space="preserve">SABS 0400   </w:t>
      </w:r>
    </w:p>
    <w:p w14:paraId="2AF803C3" w14:textId="77777777" w:rsidR="002C0B8B" w:rsidRDefault="000B3E14">
      <w:pPr>
        <w:numPr>
          <w:ilvl w:val="1"/>
          <w:numId w:val="2"/>
        </w:numPr>
        <w:ind w:right="823" w:hanging="413"/>
      </w:pPr>
      <w:r>
        <w:t xml:space="preserve">NOSA  </w:t>
      </w:r>
    </w:p>
    <w:p w14:paraId="07B520FE" w14:textId="77777777" w:rsidR="002C0B8B" w:rsidRDefault="000B3E14">
      <w:pPr>
        <w:numPr>
          <w:ilvl w:val="1"/>
          <w:numId w:val="2"/>
        </w:numPr>
        <w:ind w:right="823" w:hanging="413"/>
      </w:pPr>
      <w:r>
        <w:t xml:space="preserve">Occupational Health and Safety Regulations under schedule 1(1) of Labour  Act No. 11of 2007 No. 18, 1997  </w:t>
      </w:r>
    </w:p>
    <w:p w14:paraId="4ABF58E2" w14:textId="77777777" w:rsidR="002C0B8B" w:rsidRDefault="000B3E14">
      <w:pPr>
        <w:numPr>
          <w:ilvl w:val="1"/>
          <w:numId w:val="2"/>
        </w:numPr>
        <w:spacing w:after="34"/>
        <w:ind w:right="823" w:hanging="413"/>
      </w:pPr>
      <w:r>
        <w:t xml:space="preserve">Government Notice No. 156 Labour Act, 1992: “Regulations Relating to the   Health and Safety of Employees at Work”  </w:t>
      </w:r>
    </w:p>
    <w:p w14:paraId="29C1C12D" w14:textId="77777777" w:rsidR="002C0B8B" w:rsidRDefault="000B3E14">
      <w:pPr>
        <w:numPr>
          <w:ilvl w:val="1"/>
          <w:numId w:val="2"/>
        </w:numPr>
        <w:ind w:right="823" w:hanging="413"/>
      </w:pPr>
      <w:r>
        <w:t xml:space="preserve">Building Regulations and Building Standards Act, 1977 ( Act No. 103 of  1977)  </w:t>
      </w:r>
    </w:p>
    <w:p w14:paraId="091CA47B" w14:textId="77777777" w:rsidR="002C0B8B" w:rsidRDefault="000B3E14">
      <w:pPr>
        <w:spacing w:after="0" w:line="259" w:lineRule="auto"/>
        <w:ind w:left="799" w:right="0" w:firstLine="0"/>
        <w:jc w:val="left"/>
      </w:pPr>
      <w:r>
        <w:rPr>
          <w:b/>
        </w:rPr>
        <w:t xml:space="preserve">  </w:t>
      </w:r>
      <w:r>
        <w:t xml:space="preserve"> </w:t>
      </w:r>
    </w:p>
    <w:p w14:paraId="2ADEC0F3" w14:textId="77777777" w:rsidR="002C0B8B" w:rsidRDefault="000B3E14">
      <w:pPr>
        <w:pStyle w:val="Heading1"/>
        <w:ind w:left="72"/>
      </w:pPr>
      <w:r>
        <w:t>Quality Assurance Requirements</w:t>
      </w:r>
      <w:r>
        <w:rPr>
          <w:u w:val="none"/>
        </w:rPr>
        <w:t xml:space="preserve">  </w:t>
      </w:r>
    </w:p>
    <w:p w14:paraId="3E9D01F2" w14:textId="77777777" w:rsidR="002C0B8B" w:rsidRDefault="000B3E14">
      <w:pPr>
        <w:spacing w:after="0" w:line="259" w:lineRule="auto"/>
        <w:ind w:left="91" w:right="0" w:firstLine="0"/>
        <w:jc w:val="left"/>
      </w:pPr>
      <w:r>
        <w:t xml:space="preserve">  </w:t>
      </w:r>
    </w:p>
    <w:p w14:paraId="28606853" w14:textId="77777777" w:rsidR="002C0B8B" w:rsidRDefault="000B3E14">
      <w:pPr>
        <w:ind w:right="823"/>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7" w:history="1">
        <w:r w:rsidR="007C4FA3" w:rsidRPr="005F0A4F">
          <w:rPr>
            <w:rStyle w:val="Hyperlink"/>
          </w:rPr>
          <w:t>www.namqa.org</w:t>
        </w:r>
      </w:hyperlink>
      <w:r w:rsidR="007C4FA3">
        <w:t xml:space="preserve"> </w:t>
      </w:r>
      <w:r>
        <w:t xml:space="preserve">and the Namibia Training Authority on </w:t>
      </w:r>
      <w:hyperlink r:id="rId8">
        <w:r>
          <w:rPr>
            <w:color w:val="0000FF"/>
            <w:u w:val="single" w:color="0000FF"/>
          </w:rPr>
          <w:t>www.nta.com.n</w:t>
        </w:r>
      </w:hyperlink>
      <w:hyperlink r:id="rId9">
        <w:r>
          <w:rPr>
            <w:color w:val="0000FF"/>
            <w:u w:val="single" w:color="0000FF"/>
          </w:rPr>
          <w:t>a</w:t>
        </w:r>
      </w:hyperlink>
      <w:hyperlink r:id="rId10">
        <w:r>
          <w:t xml:space="preserve">  </w:t>
        </w:r>
      </w:hyperlink>
    </w:p>
    <w:p w14:paraId="158EEF9A" w14:textId="77777777" w:rsidR="002C0B8B" w:rsidRDefault="000B3E14">
      <w:pPr>
        <w:spacing w:after="0" w:line="259" w:lineRule="auto"/>
        <w:ind w:left="91" w:right="0" w:firstLine="0"/>
        <w:jc w:val="left"/>
      </w:pPr>
      <w:r>
        <w:t xml:space="preserve"> </w:t>
      </w:r>
      <w:r>
        <w:rPr>
          <w:b/>
          <w:sz w:val="28"/>
        </w:rPr>
        <w:t xml:space="preserve"> </w:t>
      </w:r>
      <w:r>
        <w:t xml:space="preserve"> </w:t>
      </w:r>
    </w:p>
    <w:p w14:paraId="0C7194A8" w14:textId="77777777" w:rsidR="009E6DAC" w:rsidRDefault="009E6DAC">
      <w:pPr>
        <w:spacing w:after="1" w:line="259" w:lineRule="auto"/>
        <w:ind w:left="72" w:right="0"/>
        <w:jc w:val="left"/>
        <w:rPr>
          <w:b/>
          <w:u w:val="single" w:color="000000"/>
        </w:rPr>
      </w:pPr>
    </w:p>
    <w:p w14:paraId="278AAA4F" w14:textId="32FC19AB" w:rsidR="002C0B8B" w:rsidRDefault="000B3E14">
      <w:pPr>
        <w:spacing w:after="1" w:line="259" w:lineRule="auto"/>
        <w:ind w:left="72" w:right="0"/>
        <w:jc w:val="left"/>
      </w:pPr>
      <w:r>
        <w:rPr>
          <w:b/>
          <w:u w:val="single" w:color="000000"/>
        </w:rPr>
        <w:lastRenderedPageBreak/>
        <w:t>Elements and Performance Criteria</w:t>
      </w:r>
      <w:r>
        <w:rPr>
          <w:b/>
        </w:rPr>
        <w:t xml:space="preserve">  </w:t>
      </w:r>
    </w:p>
    <w:p w14:paraId="0DB4577E" w14:textId="173A1FCB" w:rsidR="002C0B8B" w:rsidRDefault="000B3E14">
      <w:pPr>
        <w:spacing w:after="0" w:line="259" w:lineRule="auto"/>
        <w:ind w:left="91" w:right="0" w:firstLine="0"/>
        <w:jc w:val="left"/>
      </w:pPr>
      <w:r>
        <w:t xml:space="preserve"> </w:t>
      </w:r>
    </w:p>
    <w:p w14:paraId="76BD0AB1" w14:textId="260FFFB1" w:rsidR="002C0B8B" w:rsidRDefault="000B3E14" w:rsidP="009E6DAC">
      <w:pPr>
        <w:spacing w:after="65" w:line="259" w:lineRule="auto"/>
        <w:ind w:left="72" w:right="0"/>
        <w:jc w:val="left"/>
      </w:pPr>
      <w:r>
        <w:rPr>
          <w:b/>
          <w:u w:val="single" w:color="000000"/>
        </w:rPr>
        <w:t>Element 1: Analyse project documentation with reference to quantities.</w:t>
      </w:r>
      <w:r>
        <w:rPr>
          <w:b/>
        </w:rPr>
        <w:t xml:space="preserve">   </w:t>
      </w:r>
    </w:p>
    <w:p w14:paraId="25FAD9B7" w14:textId="77777777" w:rsidR="009E6DAC" w:rsidRDefault="000B3E14" w:rsidP="009E6DAC">
      <w:pPr>
        <w:pStyle w:val="Heading1"/>
        <w:ind w:left="72"/>
        <w:rPr>
          <w:u w:val="none"/>
        </w:rPr>
      </w:pPr>
      <w:r>
        <w:t>Performance criteria</w:t>
      </w:r>
      <w:r>
        <w:rPr>
          <w:u w:val="none"/>
        </w:rPr>
        <w:t xml:space="preserve">  </w:t>
      </w:r>
    </w:p>
    <w:p w14:paraId="182BA33B" w14:textId="7C60BB35" w:rsidR="002C0B8B" w:rsidRDefault="000B3E14" w:rsidP="009E6DAC">
      <w:pPr>
        <w:pStyle w:val="Heading1"/>
        <w:ind w:left="72"/>
      </w:pPr>
      <w:r>
        <w:rPr>
          <w:u w:val="none"/>
        </w:rPr>
        <w:t xml:space="preserve">  </w:t>
      </w:r>
    </w:p>
    <w:p w14:paraId="5D21DD68" w14:textId="680EDBAA" w:rsidR="002C0B8B" w:rsidRDefault="000B3E14" w:rsidP="009E6DAC">
      <w:pPr>
        <w:pStyle w:val="ListParagraph"/>
        <w:numPr>
          <w:ilvl w:val="1"/>
          <w:numId w:val="11"/>
        </w:numPr>
        <w:spacing w:line="360" w:lineRule="auto"/>
        <w:ind w:left="709" w:right="823" w:hanging="709"/>
      </w:pPr>
      <w:r>
        <w:t xml:space="preserve">Drawings are interpreted in terms of project documentation.    </w:t>
      </w:r>
    </w:p>
    <w:p w14:paraId="32479FB1" w14:textId="3ADB0EA0" w:rsidR="002C0B8B" w:rsidRDefault="00C13308" w:rsidP="009E6DAC">
      <w:pPr>
        <w:spacing w:after="0" w:line="360" w:lineRule="auto"/>
        <w:ind w:left="567" w:right="0" w:hanging="567"/>
        <w:jc w:val="left"/>
      </w:pPr>
      <w:r>
        <w:t xml:space="preserve">1.2 </w:t>
      </w:r>
      <w:r w:rsidR="009E6DAC">
        <w:tab/>
      </w:r>
      <w:r w:rsidR="009E6DAC">
        <w:tab/>
      </w:r>
      <w:r w:rsidR="000B3E14">
        <w:t xml:space="preserve">Bills of quantities are interpreted in terms of project documentation.    </w:t>
      </w:r>
    </w:p>
    <w:p w14:paraId="1FFB8061" w14:textId="00CCE22D" w:rsidR="00EE6C80" w:rsidRDefault="00C13308" w:rsidP="009E6DAC">
      <w:pPr>
        <w:spacing w:after="0" w:line="360" w:lineRule="auto"/>
        <w:ind w:left="709" w:right="0" w:hanging="709"/>
        <w:jc w:val="left"/>
      </w:pPr>
      <w:r>
        <w:t xml:space="preserve">1.3 </w:t>
      </w:r>
      <w:r w:rsidR="009E6DAC">
        <w:tab/>
      </w:r>
      <w:r w:rsidR="000B3E14">
        <w:t xml:space="preserve">Project specifications are integrated with drawings, bills of quantities and general conditions of a given task. </w:t>
      </w:r>
    </w:p>
    <w:p w14:paraId="4B3CAF83" w14:textId="4F0D87DA" w:rsidR="002C0B8B" w:rsidRDefault="00C13308" w:rsidP="009E6DAC">
      <w:pPr>
        <w:spacing w:after="0" w:line="360" w:lineRule="auto"/>
        <w:ind w:left="77" w:right="0" w:hanging="77"/>
        <w:jc w:val="left"/>
      </w:pPr>
      <w:r>
        <w:t xml:space="preserve">1.4 </w:t>
      </w:r>
      <w:r w:rsidR="009E6DAC">
        <w:tab/>
      </w:r>
      <w:r w:rsidR="000B3E14">
        <w:t>Project documentation is controlled in line with workplace procedures and practices</w:t>
      </w:r>
      <w:r w:rsidR="00080BF1">
        <w:t>.</w:t>
      </w:r>
      <w:r w:rsidR="000B3E14">
        <w:t xml:space="preserve"> </w:t>
      </w:r>
    </w:p>
    <w:p w14:paraId="72260908" w14:textId="33405E98" w:rsidR="002C0B8B" w:rsidRDefault="002C0B8B" w:rsidP="009E6DAC">
      <w:pPr>
        <w:spacing w:after="0" w:line="360" w:lineRule="auto"/>
        <w:ind w:right="0"/>
        <w:jc w:val="left"/>
      </w:pPr>
    </w:p>
    <w:p w14:paraId="0677C6EB" w14:textId="77777777" w:rsidR="009E6DAC" w:rsidRDefault="009E6DAC">
      <w:pPr>
        <w:spacing w:after="1" w:line="259" w:lineRule="auto"/>
        <w:ind w:left="72" w:right="0"/>
        <w:jc w:val="left"/>
        <w:rPr>
          <w:b/>
          <w:u w:val="single" w:color="000000"/>
        </w:rPr>
      </w:pPr>
    </w:p>
    <w:p w14:paraId="38356CF2" w14:textId="58D23519" w:rsidR="002C0B8B" w:rsidRDefault="000B3E14">
      <w:pPr>
        <w:spacing w:after="1" w:line="259" w:lineRule="auto"/>
        <w:ind w:left="72" w:right="0"/>
        <w:jc w:val="left"/>
      </w:pPr>
      <w:r>
        <w:rPr>
          <w:b/>
          <w:u w:val="single" w:color="000000"/>
        </w:rPr>
        <w:t>Element 2</w:t>
      </w:r>
      <w:r w:rsidR="009E6DAC">
        <w:rPr>
          <w:b/>
          <w:u w:val="single" w:color="000000"/>
        </w:rPr>
        <w:t>: Calculate</w:t>
      </w:r>
      <w:r w:rsidR="002F4FCE">
        <w:rPr>
          <w:b/>
          <w:u w:val="single" w:color="000000"/>
        </w:rPr>
        <w:t xml:space="preserve"> quantities of </w:t>
      </w:r>
      <w:r w:rsidR="00EF1CDE">
        <w:rPr>
          <w:b/>
          <w:u w:val="single" w:color="000000"/>
        </w:rPr>
        <w:t xml:space="preserve">materials </w:t>
      </w:r>
      <w:r>
        <w:rPr>
          <w:b/>
        </w:rPr>
        <w:t xml:space="preserve">  </w:t>
      </w:r>
      <w:r>
        <w:t xml:space="preserve"> </w:t>
      </w:r>
    </w:p>
    <w:p w14:paraId="74A14F43" w14:textId="77777777" w:rsidR="002C0B8B" w:rsidRDefault="000B3E14">
      <w:pPr>
        <w:spacing w:after="0" w:line="259" w:lineRule="auto"/>
        <w:ind w:left="91" w:right="0" w:firstLine="0"/>
        <w:jc w:val="left"/>
      </w:pPr>
      <w:r>
        <w:t xml:space="preserve">   </w:t>
      </w:r>
    </w:p>
    <w:p w14:paraId="6B6AA4E3" w14:textId="77777777" w:rsidR="002C0B8B" w:rsidRDefault="000B3E14">
      <w:pPr>
        <w:pStyle w:val="Heading1"/>
        <w:ind w:left="72"/>
      </w:pPr>
      <w:r>
        <w:t>Performance criteria</w:t>
      </w:r>
      <w:r>
        <w:rPr>
          <w:u w:val="none"/>
        </w:rPr>
        <w:t xml:space="preserve">   </w:t>
      </w:r>
    </w:p>
    <w:p w14:paraId="754499DD" w14:textId="77777777" w:rsidR="002C0B8B" w:rsidRDefault="000B3E14">
      <w:pPr>
        <w:spacing w:after="0" w:line="259" w:lineRule="auto"/>
        <w:ind w:left="91" w:right="0" w:firstLine="0"/>
        <w:jc w:val="left"/>
      </w:pPr>
      <w:r>
        <w:rPr>
          <w:b/>
        </w:rPr>
        <w:t xml:space="preserve"> </w:t>
      </w:r>
      <w:r>
        <w:t xml:space="preserve"> </w:t>
      </w:r>
    </w:p>
    <w:p w14:paraId="30652855" w14:textId="1B64719E" w:rsidR="002C0B8B" w:rsidRDefault="000B3E14" w:rsidP="009E6DAC">
      <w:pPr>
        <w:spacing w:line="360" w:lineRule="auto"/>
        <w:ind w:left="709" w:right="0" w:hanging="709"/>
      </w:pPr>
      <w:r>
        <w:t xml:space="preserve"> </w:t>
      </w:r>
      <w:r w:rsidR="00C13308">
        <w:t xml:space="preserve">2.1 </w:t>
      </w:r>
      <w:r w:rsidR="009E6DAC">
        <w:tab/>
      </w:r>
      <w:r>
        <w:t xml:space="preserve">Correct units of measurement are identified for the different types of material specified in terms of the project specification.    </w:t>
      </w:r>
    </w:p>
    <w:p w14:paraId="33C91BF2" w14:textId="3652861A" w:rsidR="002C0B8B" w:rsidRDefault="00C13308" w:rsidP="009E6DAC">
      <w:pPr>
        <w:spacing w:line="360" w:lineRule="auto"/>
        <w:ind w:left="709" w:right="823" w:hanging="709"/>
      </w:pPr>
      <w:r>
        <w:t xml:space="preserve">2.2 </w:t>
      </w:r>
      <w:r w:rsidR="009E6DAC">
        <w:tab/>
      </w:r>
      <w:r w:rsidR="009E6DAC">
        <w:tab/>
      </w:r>
      <w:r w:rsidR="000B3E14">
        <w:t xml:space="preserve">Accurate calculations of required materials are made, </w:t>
      </w:r>
      <w:proofErr w:type="gramStart"/>
      <w:r w:rsidR="000B3E14">
        <w:t>taking into account</w:t>
      </w:r>
      <w:proofErr w:type="gramEnd"/>
      <w:r w:rsidR="000B3E14">
        <w:t xml:space="preserve"> material manufacturer specifications, material properties</w:t>
      </w:r>
      <w:r w:rsidR="00EE6C80">
        <w:t>,</w:t>
      </w:r>
      <w:r w:rsidR="000B3E14">
        <w:t xml:space="preserve"> and work area size.    </w:t>
      </w:r>
    </w:p>
    <w:p w14:paraId="4541EF4D" w14:textId="77777777" w:rsidR="002C0B8B" w:rsidRDefault="000B3E14" w:rsidP="009E6DAC">
      <w:pPr>
        <w:spacing w:after="0" w:line="360" w:lineRule="auto"/>
        <w:ind w:left="91" w:right="0" w:firstLine="0"/>
        <w:jc w:val="left"/>
      </w:pPr>
      <w:r>
        <w:t xml:space="preserve">  </w:t>
      </w:r>
    </w:p>
    <w:p w14:paraId="0D863564" w14:textId="22075E64" w:rsidR="002C0B8B" w:rsidRDefault="000B3E14">
      <w:pPr>
        <w:spacing w:after="1" w:line="259" w:lineRule="auto"/>
        <w:ind w:left="72" w:right="0"/>
        <w:jc w:val="left"/>
      </w:pPr>
      <w:r>
        <w:rPr>
          <w:b/>
          <w:u w:val="single" w:color="000000"/>
        </w:rPr>
        <w:t>Element 3</w:t>
      </w:r>
      <w:r w:rsidR="009E6DAC">
        <w:rPr>
          <w:b/>
          <w:u w:val="single" w:color="000000"/>
        </w:rPr>
        <w:t>: Estimate</w:t>
      </w:r>
      <w:r>
        <w:rPr>
          <w:b/>
          <w:u w:val="single" w:color="000000"/>
        </w:rPr>
        <w:t xml:space="preserve"> the </w:t>
      </w:r>
      <w:r w:rsidR="007319A3">
        <w:rPr>
          <w:b/>
          <w:u w:val="single" w:color="000000"/>
        </w:rPr>
        <w:t>production cost.</w:t>
      </w:r>
      <w:r>
        <w:rPr>
          <w:b/>
        </w:rPr>
        <w:t xml:space="preserve"> </w:t>
      </w:r>
      <w:r>
        <w:t xml:space="preserve"> </w:t>
      </w:r>
    </w:p>
    <w:p w14:paraId="70BAFDB0" w14:textId="77777777" w:rsidR="002C0B8B" w:rsidRDefault="000B3E14">
      <w:pPr>
        <w:spacing w:after="0" w:line="259" w:lineRule="auto"/>
        <w:ind w:left="91" w:right="0" w:firstLine="0"/>
        <w:jc w:val="left"/>
      </w:pPr>
      <w:r>
        <w:rPr>
          <w:b/>
        </w:rPr>
        <w:t xml:space="preserve"> </w:t>
      </w:r>
      <w:r>
        <w:t xml:space="preserve"> </w:t>
      </w:r>
    </w:p>
    <w:p w14:paraId="50A34A43" w14:textId="77777777" w:rsidR="002C0B8B" w:rsidRDefault="000B3E14">
      <w:pPr>
        <w:pStyle w:val="Heading1"/>
        <w:ind w:left="72"/>
      </w:pPr>
      <w:r>
        <w:t>Performance criteria</w:t>
      </w:r>
      <w:r>
        <w:rPr>
          <w:u w:val="none"/>
        </w:rPr>
        <w:t xml:space="preserve">   </w:t>
      </w:r>
    </w:p>
    <w:p w14:paraId="2364D9F6" w14:textId="77777777" w:rsidR="002C0B8B" w:rsidRDefault="000B3E14">
      <w:pPr>
        <w:spacing w:after="0" w:line="259" w:lineRule="auto"/>
        <w:ind w:left="91" w:right="0" w:firstLine="0"/>
        <w:jc w:val="left"/>
      </w:pPr>
      <w:r>
        <w:rPr>
          <w:b/>
        </w:rPr>
        <w:t xml:space="preserve"> </w:t>
      </w:r>
      <w:r>
        <w:t xml:space="preserve"> </w:t>
      </w:r>
    </w:p>
    <w:p w14:paraId="6F0A823D" w14:textId="29B4B994" w:rsidR="00491333" w:rsidRDefault="00C13308" w:rsidP="009E6DAC">
      <w:pPr>
        <w:spacing w:line="360" w:lineRule="auto"/>
        <w:ind w:left="709" w:right="823" w:hanging="632"/>
      </w:pPr>
      <w:r>
        <w:t xml:space="preserve">3.1 </w:t>
      </w:r>
      <w:r w:rsidR="009E6DAC">
        <w:tab/>
      </w:r>
      <w:r w:rsidR="005E24E4">
        <w:t>Project c</w:t>
      </w:r>
      <w:r w:rsidR="00E47693">
        <w:t xml:space="preserve">osting principles </w:t>
      </w:r>
      <w:r w:rsidR="005E24E4">
        <w:t>are understood.</w:t>
      </w:r>
    </w:p>
    <w:p w14:paraId="01335021" w14:textId="15403497" w:rsidR="00E47693" w:rsidRDefault="00C13308" w:rsidP="009E6DAC">
      <w:pPr>
        <w:spacing w:line="360" w:lineRule="auto"/>
        <w:ind w:right="823"/>
      </w:pPr>
      <w:r>
        <w:t xml:space="preserve">3.2 </w:t>
      </w:r>
      <w:r w:rsidR="009E6DAC">
        <w:tab/>
      </w:r>
      <w:r w:rsidR="00B0476D">
        <w:t>T</w:t>
      </w:r>
      <w:r w:rsidR="00FA6291">
        <w:t>otal cost</w:t>
      </w:r>
      <w:r w:rsidR="004D4107">
        <w:t>s</w:t>
      </w:r>
      <w:r w:rsidR="00B0476D">
        <w:t xml:space="preserve"> are determined.</w:t>
      </w:r>
    </w:p>
    <w:p w14:paraId="13F7958B" w14:textId="5B2E45D1" w:rsidR="002C0B8B" w:rsidRDefault="00C13308" w:rsidP="009E6DAC">
      <w:pPr>
        <w:spacing w:line="360" w:lineRule="auto"/>
        <w:ind w:left="720" w:right="823" w:hanging="643"/>
      </w:pPr>
      <w:r>
        <w:t xml:space="preserve">3.4 </w:t>
      </w:r>
      <w:r w:rsidR="009E6DAC">
        <w:tab/>
      </w:r>
      <w:r w:rsidR="000B3E14">
        <w:t xml:space="preserve">Production rates for human and equipment resources are selected/ determined for the activities and quantities involved.  </w:t>
      </w:r>
    </w:p>
    <w:p w14:paraId="1C30AA49" w14:textId="19394F46" w:rsidR="002C0B8B" w:rsidRDefault="00B0476D" w:rsidP="009E6DAC">
      <w:pPr>
        <w:spacing w:line="360" w:lineRule="auto"/>
        <w:ind w:left="797" w:right="823" w:hanging="720"/>
      </w:pPr>
      <w:r>
        <w:t xml:space="preserve">3.5 </w:t>
      </w:r>
      <w:r w:rsidR="009E6DAC">
        <w:tab/>
      </w:r>
      <w:r w:rsidR="000B3E14">
        <w:t>Human and equipment resource requirements are worked out from quantitie</w:t>
      </w:r>
      <w:r w:rsidR="00C13308">
        <w:t xml:space="preserve">s </w:t>
      </w:r>
      <w:r w:rsidR="000B3E14">
        <w:t xml:space="preserve">calculated and project specifications/time frames.    </w:t>
      </w:r>
    </w:p>
    <w:p w14:paraId="120177DE" w14:textId="77777777" w:rsidR="002C0B8B" w:rsidRDefault="000B3E14" w:rsidP="009E6DAC">
      <w:pPr>
        <w:spacing w:after="0" w:line="360" w:lineRule="auto"/>
        <w:ind w:left="91" w:right="0" w:firstLine="0"/>
        <w:jc w:val="left"/>
      </w:pPr>
      <w:r>
        <w:t xml:space="preserve">  </w:t>
      </w:r>
    </w:p>
    <w:p w14:paraId="5D604A76" w14:textId="77777777" w:rsidR="002C0B8B" w:rsidRDefault="000B3E14">
      <w:pPr>
        <w:spacing w:after="1" w:line="259" w:lineRule="auto"/>
        <w:ind w:left="72" w:right="0"/>
        <w:jc w:val="left"/>
      </w:pPr>
      <w:r>
        <w:rPr>
          <w:b/>
          <w:u w:val="single" w:color="000000"/>
        </w:rPr>
        <w:t>Element 4:  Prepare a work plan.</w:t>
      </w:r>
      <w:r>
        <w:rPr>
          <w:b/>
        </w:rPr>
        <w:t xml:space="preserve"> </w:t>
      </w:r>
      <w:r>
        <w:t xml:space="preserve"> </w:t>
      </w:r>
    </w:p>
    <w:p w14:paraId="52158C03" w14:textId="77777777" w:rsidR="002C0B8B" w:rsidRDefault="000B3E14">
      <w:pPr>
        <w:spacing w:after="0" w:line="259" w:lineRule="auto"/>
        <w:ind w:left="91" w:right="0" w:firstLine="0"/>
        <w:jc w:val="left"/>
      </w:pPr>
      <w:r>
        <w:t xml:space="preserve">    </w:t>
      </w:r>
    </w:p>
    <w:p w14:paraId="37B96274" w14:textId="2BCE410A" w:rsidR="002C0B8B" w:rsidRDefault="000B3E14" w:rsidP="009E6DAC">
      <w:pPr>
        <w:pStyle w:val="Heading1"/>
        <w:ind w:left="72"/>
      </w:pPr>
      <w:r>
        <w:t>Performance criteria</w:t>
      </w:r>
      <w:r>
        <w:rPr>
          <w:u w:val="none"/>
        </w:rPr>
        <w:t xml:space="preserve">  </w:t>
      </w:r>
    </w:p>
    <w:p w14:paraId="2B7F0AE3" w14:textId="4264B4F1" w:rsidR="002C0B8B" w:rsidRDefault="000B3E14" w:rsidP="009E6DAC">
      <w:pPr>
        <w:tabs>
          <w:tab w:val="center" w:pos="3158"/>
        </w:tabs>
        <w:spacing w:line="360" w:lineRule="auto"/>
        <w:ind w:left="0" w:right="0" w:firstLine="0"/>
        <w:jc w:val="left"/>
      </w:pPr>
      <w:r>
        <w:t xml:space="preserve">4.1. Time durations for work activities are calculated.   </w:t>
      </w:r>
    </w:p>
    <w:p w14:paraId="53FB0720" w14:textId="5D18EBD0" w:rsidR="002C0B8B" w:rsidRDefault="00EE6C80" w:rsidP="009E6DAC">
      <w:pPr>
        <w:tabs>
          <w:tab w:val="center" w:pos="2471"/>
        </w:tabs>
        <w:spacing w:line="360" w:lineRule="auto"/>
        <w:ind w:left="0" w:right="0" w:firstLine="0"/>
        <w:jc w:val="left"/>
      </w:pPr>
      <w:r>
        <w:t xml:space="preserve">4.2 </w:t>
      </w:r>
      <w:r w:rsidR="000B3E14">
        <w:t xml:space="preserve">A feasible work plan is developed.     </w:t>
      </w:r>
    </w:p>
    <w:p w14:paraId="604D297E" w14:textId="201B8453" w:rsidR="002C0B8B" w:rsidRDefault="000B3E14" w:rsidP="009E6DAC">
      <w:pPr>
        <w:spacing w:line="360" w:lineRule="auto"/>
        <w:ind w:left="10" w:right="823"/>
      </w:pPr>
      <w:r>
        <w:t>4. 3. Work plan is communicated to responsible person</w:t>
      </w:r>
      <w:r w:rsidR="00EE6C80">
        <w:t>nel</w:t>
      </w:r>
      <w:r>
        <w:t xml:space="preserve">.    </w:t>
      </w:r>
    </w:p>
    <w:p w14:paraId="0B3DC2EF" w14:textId="77777777" w:rsidR="002C0B8B" w:rsidRDefault="000B3E14">
      <w:pPr>
        <w:spacing w:after="33" w:line="259" w:lineRule="auto"/>
        <w:ind w:left="91" w:right="0" w:firstLine="0"/>
        <w:jc w:val="left"/>
      </w:pPr>
      <w:r>
        <w:t xml:space="preserve"> </w:t>
      </w:r>
    </w:p>
    <w:p w14:paraId="5B6BFD79" w14:textId="77777777" w:rsidR="002C0B8B" w:rsidRDefault="000B3E14">
      <w:pPr>
        <w:spacing w:after="35" w:line="259" w:lineRule="auto"/>
        <w:ind w:left="91" w:right="0" w:firstLine="0"/>
        <w:jc w:val="left"/>
      </w:pPr>
      <w:r>
        <w:t xml:space="preserve"> </w:t>
      </w:r>
    </w:p>
    <w:p w14:paraId="58E80311" w14:textId="77777777" w:rsidR="002C0B8B" w:rsidRDefault="000B3E14">
      <w:pPr>
        <w:spacing w:after="33" w:line="259" w:lineRule="auto"/>
        <w:ind w:left="91" w:right="0" w:firstLine="0"/>
        <w:jc w:val="left"/>
      </w:pPr>
      <w:r>
        <w:t xml:space="preserve"> </w:t>
      </w:r>
    </w:p>
    <w:p w14:paraId="57CA8388" w14:textId="77777777" w:rsidR="002C0B8B" w:rsidRDefault="000B3E14">
      <w:pPr>
        <w:spacing w:after="33" w:line="259" w:lineRule="auto"/>
        <w:ind w:left="91" w:right="0" w:firstLine="0"/>
        <w:jc w:val="left"/>
      </w:pPr>
      <w:r>
        <w:t xml:space="preserve"> </w:t>
      </w:r>
    </w:p>
    <w:p w14:paraId="0F24E8E0" w14:textId="77777777" w:rsidR="002C0B8B" w:rsidRDefault="000B3E14">
      <w:pPr>
        <w:spacing w:after="35" w:line="259" w:lineRule="auto"/>
        <w:ind w:left="91" w:right="0" w:firstLine="0"/>
        <w:jc w:val="left"/>
      </w:pPr>
      <w:r>
        <w:t xml:space="preserve"> </w:t>
      </w:r>
    </w:p>
    <w:p w14:paraId="1606A581" w14:textId="77777777" w:rsidR="002C0B8B" w:rsidRDefault="000B3E14">
      <w:pPr>
        <w:spacing w:after="33" w:line="259" w:lineRule="auto"/>
        <w:ind w:left="91" w:right="0" w:firstLine="0"/>
        <w:jc w:val="left"/>
      </w:pPr>
      <w:r>
        <w:t xml:space="preserve"> </w:t>
      </w:r>
    </w:p>
    <w:p w14:paraId="32746F0C" w14:textId="1CD4BBEC" w:rsidR="002C0B8B" w:rsidRDefault="000B3E14" w:rsidP="009E6DAC">
      <w:pPr>
        <w:spacing w:after="33" w:line="259" w:lineRule="auto"/>
        <w:ind w:left="91" w:right="0" w:firstLine="0"/>
        <w:jc w:val="left"/>
      </w:pPr>
      <w:r>
        <w:lastRenderedPageBreak/>
        <w:t xml:space="preserve"> Registration Data  </w:t>
      </w:r>
    </w:p>
    <w:p w14:paraId="37D4DC5A" w14:textId="77777777" w:rsidR="002C0B8B" w:rsidRDefault="000B3E14">
      <w:pPr>
        <w:spacing w:after="0" w:line="259" w:lineRule="auto"/>
        <w:ind w:left="91" w:right="0" w:firstLine="0"/>
        <w:jc w:val="left"/>
      </w:pPr>
      <w:r>
        <w:t xml:space="preserve">  </w:t>
      </w:r>
    </w:p>
    <w:tbl>
      <w:tblPr>
        <w:tblStyle w:val="TableGrid"/>
        <w:tblW w:w="8752" w:type="dxa"/>
        <w:tblInd w:w="96" w:type="dxa"/>
        <w:tblCellMar>
          <w:top w:w="14" w:type="dxa"/>
          <w:left w:w="108" w:type="dxa"/>
          <w:right w:w="115" w:type="dxa"/>
        </w:tblCellMar>
        <w:tblLook w:val="04A0" w:firstRow="1" w:lastRow="0" w:firstColumn="1" w:lastColumn="0" w:noHBand="0" w:noVBand="1"/>
      </w:tblPr>
      <w:tblGrid>
        <w:gridCol w:w="3601"/>
        <w:gridCol w:w="5151"/>
      </w:tblGrid>
      <w:tr w:rsidR="002C0B8B" w14:paraId="234A5389" w14:textId="77777777">
        <w:trPr>
          <w:trHeight w:val="291"/>
        </w:trPr>
        <w:tc>
          <w:tcPr>
            <w:tcW w:w="3601" w:type="dxa"/>
            <w:tcBorders>
              <w:top w:val="single" w:sz="4" w:space="0" w:color="000000"/>
              <w:left w:val="single" w:sz="4" w:space="0" w:color="000000"/>
              <w:bottom w:val="single" w:sz="4" w:space="0" w:color="000000"/>
              <w:right w:val="single" w:sz="4" w:space="0" w:color="000000"/>
            </w:tcBorders>
          </w:tcPr>
          <w:p w14:paraId="7C163CFC" w14:textId="77777777" w:rsidR="002C0B8B" w:rsidRDefault="000B3E14">
            <w:pPr>
              <w:spacing w:after="0" w:line="259" w:lineRule="auto"/>
              <w:ind w:left="0" w:right="0" w:firstLine="0"/>
              <w:jc w:val="left"/>
            </w:pPr>
            <w:r>
              <w:rPr>
                <w:b/>
              </w:rPr>
              <w:t xml:space="preserve">Subfield: </w:t>
            </w:r>
            <w:r>
              <w:t xml:space="preserve"> </w:t>
            </w:r>
          </w:p>
        </w:tc>
        <w:tc>
          <w:tcPr>
            <w:tcW w:w="5151" w:type="dxa"/>
            <w:tcBorders>
              <w:top w:val="single" w:sz="4" w:space="0" w:color="000000"/>
              <w:left w:val="single" w:sz="4" w:space="0" w:color="000000"/>
              <w:bottom w:val="single" w:sz="4" w:space="0" w:color="000000"/>
              <w:right w:val="single" w:sz="4" w:space="0" w:color="000000"/>
            </w:tcBorders>
          </w:tcPr>
          <w:p w14:paraId="7C2E9D02" w14:textId="77777777" w:rsidR="002C0B8B" w:rsidRDefault="000B3E14">
            <w:pPr>
              <w:spacing w:after="0" w:line="259" w:lineRule="auto"/>
              <w:ind w:left="2" w:right="0" w:firstLine="0"/>
              <w:jc w:val="left"/>
            </w:pPr>
            <w:r>
              <w:t xml:space="preserve">Manufacturing Engineering  </w:t>
            </w:r>
          </w:p>
        </w:tc>
      </w:tr>
      <w:tr w:rsidR="002C0B8B" w14:paraId="19A93CCE" w14:textId="77777777">
        <w:trPr>
          <w:trHeight w:val="449"/>
        </w:trPr>
        <w:tc>
          <w:tcPr>
            <w:tcW w:w="3601" w:type="dxa"/>
            <w:tcBorders>
              <w:top w:val="single" w:sz="4" w:space="0" w:color="000000"/>
              <w:left w:val="single" w:sz="4" w:space="0" w:color="000000"/>
              <w:bottom w:val="single" w:sz="4" w:space="0" w:color="000000"/>
              <w:right w:val="nil"/>
            </w:tcBorders>
          </w:tcPr>
          <w:p w14:paraId="75736158" w14:textId="77777777" w:rsidR="002C0B8B" w:rsidRDefault="000B3E14">
            <w:pPr>
              <w:spacing w:after="0" w:line="259" w:lineRule="auto"/>
              <w:ind w:left="0" w:right="0" w:firstLine="0"/>
              <w:jc w:val="left"/>
            </w:pPr>
            <w:r>
              <w:rPr>
                <w:b/>
              </w:rPr>
              <w:t xml:space="preserve"> </w:t>
            </w:r>
            <w:r>
              <w:t xml:space="preserve"> </w:t>
            </w:r>
          </w:p>
        </w:tc>
        <w:tc>
          <w:tcPr>
            <w:tcW w:w="5151" w:type="dxa"/>
            <w:tcBorders>
              <w:top w:val="single" w:sz="4" w:space="0" w:color="000000"/>
              <w:left w:val="nil"/>
              <w:bottom w:val="single" w:sz="4" w:space="0" w:color="000000"/>
              <w:right w:val="single" w:sz="4" w:space="0" w:color="000000"/>
            </w:tcBorders>
          </w:tcPr>
          <w:p w14:paraId="666A5E1C" w14:textId="77777777" w:rsidR="002C0B8B" w:rsidRDefault="000B3E14">
            <w:pPr>
              <w:spacing w:after="0" w:line="259" w:lineRule="auto"/>
              <w:ind w:left="2" w:right="0" w:firstLine="0"/>
              <w:jc w:val="left"/>
            </w:pPr>
            <w:r>
              <w:t xml:space="preserve"> </w:t>
            </w:r>
          </w:p>
        </w:tc>
      </w:tr>
      <w:tr w:rsidR="002C0B8B" w14:paraId="3CF3AADC" w14:textId="77777777">
        <w:trPr>
          <w:trHeight w:val="290"/>
        </w:trPr>
        <w:tc>
          <w:tcPr>
            <w:tcW w:w="3601" w:type="dxa"/>
            <w:tcBorders>
              <w:top w:val="single" w:sz="4" w:space="0" w:color="000000"/>
              <w:left w:val="single" w:sz="4" w:space="0" w:color="000000"/>
              <w:bottom w:val="single" w:sz="4" w:space="0" w:color="000000"/>
              <w:right w:val="single" w:sz="4" w:space="0" w:color="000000"/>
            </w:tcBorders>
          </w:tcPr>
          <w:p w14:paraId="0C8E5C24" w14:textId="77777777" w:rsidR="002C0B8B" w:rsidRDefault="000B3E14">
            <w:pPr>
              <w:spacing w:after="0" w:line="259" w:lineRule="auto"/>
              <w:ind w:left="0" w:right="0" w:firstLine="0"/>
              <w:jc w:val="left"/>
            </w:pPr>
            <w:r>
              <w:rPr>
                <w:b/>
              </w:rPr>
              <w:t xml:space="preserve">Date first registered: </w:t>
            </w:r>
            <w:r>
              <w:t xml:space="preserve"> </w:t>
            </w:r>
          </w:p>
        </w:tc>
        <w:tc>
          <w:tcPr>
            <w:tcW w:w="5151" w:type="dxa"/>
            <w:tcBorders>
              <w:top w:val="single" w:sz="4" w:space="0" w:color="000000"/>
              <w:left w:val="single" w:sz="4" w:space="0" w:color="000000"/>
              <w:bottom w:val="single" w:sz="4" w:space="0" w:color="000000"/>
              <w:right w:val="single" w:sz="4" w:space="0" w:color="000000"/>
            </w:tcBorders>
          </w:tcPr>
          <w:p w14:paraId="4C71987C" w14:textId="77777777" w:rsidR="002C0B8B" w:rsidRDefault="000B3E14">
            <w:pPr>
              <w:spacing w:after="0" w:line="259" w:lineRule="auto"/>
              <w:ind w:left="2" w:right="0" w:firstLine="0"/>
              <w:jc w:val="left"/>
            </w:pPr>
            <w:r>
              <w:t xml:space="preserve">29 November 2018 </w:t>
            </w:r>
          </w:p>
        </w:tc>
      </w:tr>
      <w:tr w:rsidR="002C0B8B" w14:paraId="413670EE" w14:textId="77777777">
        <w:trPr>
          <w:trHeight w:val="290"/>
        </w:trPr>
        <w:tc>
          <w:tcPr>
            <w:tcW w:w="3601" w:type="dxa"/>
            <w:tcBorders>
              <w:top w:val="single" w:sz="4" w:space="0" w:color="000000"/>
              <w:left w:val="single" w:sz="4" w:space="0" w:color="000000"/>
              <w:bottom w:val="single" w:sz="4" w:space="0" w:color="000000"/>
              <w:right w:val="single" w:sz="4" w:space="0" w:color="000000"/>
            </w:tcBorders>
          </w:tcPr>
          <w:p w14:paraId="6AEE7D48" w14:textId="77777777" w:rsidR="002C0B8B" w:rsidRDefault="000B3E14">
            <w:pPr>
              <w:spacing w:after="0" w:line="259" w:lineRule="auto"/>
              <w:ind w:left="0" w:right="0" w:firstLine="0"/>
              <w:jc w:val="left"/>
            </w:pPr>
            <w:r>
              <w:rPr>
                <w:b/>
              </w:rPr>
              <w:t xml:space="preserve">Date this version registered: </w:t>
            </w:r>
            <w:r>
              <w:t xml:space="preserve"> </w:t>
            </w:r>
          </w:p>
        </w:tc>
        <w:tc>
          <w:tcPr>
            <w:tcW w:w="5151" w:type="dxa"/>
            <w:tcBorders>
              <w:top w:val="single" w:sz="4" w:space="0" w:color="000000"/>
              <w:left w:val="single" w:sz="4" w:space="0" w:color="000000"/>
              <w:bottom w:val="single" w:sz="4" w:space="0" w:color="000000"/>
              <w:right w:val="single" w:sz="4" w:space="0" w:color="000000"/>
            </w:tcBorders>
          </w:tcPr>
          <w:p w14:paraId="5A49184F" w14:textId="5AB01DFF" w:rsidR="002C0B8B" w:rsidRDefault="002C0B8B">
            <w:pPr>
              <w:spacing w:after="0" w:line="259" w:lineRule="auto"/>
              <w:ind w:left="2" w:right="0" w:firstLine="0"/>
              <w:jc w:val="left"/>
            </w:pPr>
          </w:p>
        </w:tc>
      </w:tr>
      <w:tr w:rsidR="002C0B8B" w14:paraId="310A2D02" w14:textId="77777777">
        <w:trPr>
          <w:trHeight w:val="290"/>
        </w:trPr>
        <w:tc>
          <w:tcPr>
            <w:tcW w:w="3601" w:type="dxa"/>
            <w:tcBorders>
              <w:top w:val="single" w:sz="4" w:space="0" w:color="000000"/>
              <w:left w:val="single" w:sz="4" w:space="0" w:color="000000"/>
              <w:bottom w:val="single" w:sz="4" w:space="0" w:color="000000"/>
              <w:right w:val="single" w:sz="4" w:space="0" w:color="000000"/>
            </w:tcBorders>
          </w:tcPr>
          <w:p w14:paraId="60973952" w14:textId="77777777" w:rsidR="002C0B8B" w:rsidRDefault="000B3E14">
            <w:pPr>
              <w:spacing w:after="0" w:line="259" w:lineRule="auto"/>
              <w:ind w:left="0" w:right="0" w:firstLine="0"/>
              <w:jc w:val="left"/>
            </w:pPr>
            <w:r>
              <w:rPr>
                <w:b/>
              </w:rPr>
              <w:t xml:space="preserve">Anticipated review: </w:t>
            </w:r>
            <w:r>
              <w:t xml:space="preserve"> </w:t>
            </w:r>
          </w:p>
        </w:tc>
        <w:tc>
          <w:tcPr>
            <w:tcW w:w="5151" w:type="dxa"/>
            <w:tcBorders>
              <w:top w:val="single" w:sz="4" w:space="0" w:color="000000"/>
              <w:left w:val="single" w:sz="4" w:space="0" w:color="000000"/>
              <w:bottom w:val="single" w:sz="4" w:space="0" w:color="000000"/>
              <w:right w:val="single" w:sz="4" w:space="0" w:color="000000"/>
            </w:tcBorders>
          </w:tcPr>
          <w:p w14:paraId="247ED6FB" w14:textId="43B61EDE" w:rsidR="002C0B8B" w:rsidRDefault="002C0B8B">
            <w:pPr>
              <w:spacing w:after="0" w:line="259" w:lineRule="auto"/>
              <w:ind w:left="2" w:right="0" w:firstLine="0"/>
              <w:jc w:val="left"/>
            </w:pPr>
          </w:p>
        </w:tc>
      </w:tr>
      <w:tr w:rsidR="002C0B8B" w14:paraId="5FD96F2B" w14:textId="77777777">
        <w:trPr>
          <w:trHeight w:val="449"/>
        </w:trPr>
        <w:tc>
          <w:tcPr>
            <w:tcW w:w="3601" w:type="dxa"/>
            <w:tcBorders>
              <w:top w:val="single" w:sz="4" w:space="0" w:color="000000"/>
              <w:left w:val="single" w:sz="4" w:space="0" w:color="000000"/>
              <w:bottom w:val="single" w:sz="4" w:space="0" w:color="000000"/>
              <w:right w:val="nil"/>
            </w:tcBorders>
          </w:tcPr>
          <w:p w14:paraId="6E6D66B0" w14:textId="77777777" w:rsidR="002C0B8B" w:rsidRDefault="000B3E14">
            <w:pPr>
              <w:spacing w:after="0" w:line="259" w:lineRule="auto"/>
              <w:ind w:left="0" w:right="0" w:firstLine="0"/>
              <w:jc w:val="left"/>
            </w:pPr>
            <w:r>
              <w:rPr>
                <w:b/>
              </w:rPr>
              <w:t xml:space="preserve"> </w:t>
            </w:r>
            <w:r>
              <w:t xml:space="preserve"> </w:t>
            </w:r>
          </w:p>
        </w:tc>
        <w:tc>
          <w:tcPr>
            <w:tcW w:w="5151" w:type="dxa"/>
            <w:tcBorders>
              <w:top w:val="single" w:sz="4" w:space="0" w:color="000000"/>
              <w:left w:val="nil"/>
              <w:bottom w:val="single" w:sz="4" w:space="0" w:color="000000"/>
              <w:right w:val="single" w:sz="4" w:space="0" w:color="000000"/>
            </w:tcBorders>
          </w:tcPr>
          <w:p w14:paraId="76095A48" w14:textId="77777777" w:rsidR="002C0B8B" w:rsidRDefault="000B3E14">
            <w:pPr>
              <w:spacing w:after="0" w:line="259" w:lineRule="auto"/>
              <w:ind w:left="2" w:right="0" w:firstLine="0"/>
              <w:jc w:val="left"/>
            </w:pPr>
            <w:r>
              <w:t xml:space="preserve"> </w:t>
            </w:r>
          </w:p>
        </w:tc>
      </w:tr>
      <w:tr w:rsidR="002C0B8B" w14:paraId="1837CF9B" w14:textId="77777777">
        <w:trPr>
          <w:trHeight w:val="290"/>
        </w:trPr>
        <w:tc>
          <w:tcPr>
            <w:tcW w:w="3601" w:type="dxa"/>
            <w:tcBorders>
              <w:top w:val="single" w:sz="4" w:space="0" w:color="000000"/>
              <w:left w:val="single" w:sz="4" w:space="0" w:color="000000"/>
              <w:bottom w:val="single" w:sz="4" w:space="0" w:color="000000"/>
              <w:right w:val="single" w:sz="4" w:space="0" w:color="000000"/>
            </w:tcBorders>
          </w:tcPr>
          <w:p w14:paraId="338ABDEE" w14:textId="77777777" w:rsidR="002C0B8B" w:rsidRDefault="000B3E14">
            <w:pPr>
              <w:spacing w:after="0" w:line="259" w:lineRule="auto"/>
              <w:ind w:left="0" w:right="0" w:firstLine="0"/>
              <w:jc w:val="left"/>
            </w:pPr>
            <w:r>
              <w:rPr>
                <w:b/>
              </w:rPr>
              <w:t xml:space="preserve">Body responsible for review: </w:t>
            </w:r>
            <w:r>
              <w:t xml:space="preserve"> </w:t>
            </w:r>
          </w:p>
        </w:tc>
        <w:tc>
          <w:tcPr>
            <w:tcW w:w="5151" w:type="dxa"/>
            <w:tcBorders>
              <w:top w:val="single" w:sz="4" w:space="0" w:color="000000"/>
              <w:left w:val="single" w:sz="4" w:space="0" w:color="000000"/>
              <w:bottom w:val="single" w:sz="4" w:space="0" w:color="000000"/>
              <w:right w:val="single" w:sz="4" w:space="0" w:color="000000"/>
            </w:tcBorders>
          </w:tcPr>
          <w:p w14:paraId="6CA53038" w14:textId="77777777" w:rsidR="002C0B8B" w:rsidRDefault="000B3E14">
            <w:pPr>
              <w:spacing w:after="0" w:line="259" w:lineRule="auto"/>
              <w:ind w:left="2" w:right="0" w:firstLine="0"/>
              <w:jc w:val="left"/>
            </w:pPr>
            <w:r>
              <w:t xml:space="preserve">Namibia Training Authority  </w:t>
            </w:r>
          </w:p>
        </w:tc>
      </w:tr>
    </w:tbl>
    <w:p w14:paraId="30241925" w14:textId="77777777" w:rsidR="002C0B8B" w:rsidRDefault="000B3E14">
      <w:pPr>
        <w:spacing w:after="0" w:line="259" w:lineRule="auto"/>
        <w:ind w:left="91" w:right="0" w:firstLine="0"/>
        <w:jc w:val="left"/>
      </w:pPr>
      <w:r>
        <w:rPr>
          <w:sz w:val="18"/>
        </w:rPr>
        <w:t xml:space="preserve"> </w:t>
      </w:r>
      <w:r>
        <w:t xml:space="preserve"> </w:t>
      </w:r>
    </w:p>
    <w:sectPr w:rsidR="002C0B8B">
      <w:footerReference w:type="even" r:id="rId11"/>
      <w:footerReference w:type="default" r:id="rId12"/>
      <w:footerReference w:type="first" r:id="rId13"/>
      <w:pgSz w:w="11906" w:h="16841"/>
      <w:pgMar w:top="439" w:right="849" w:bottom="1783" w:left="1611" w:header="720" w:footer="1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C033" w14:textId="77777777" w:rsidR="00137243" w:rsidRDefault="00137243">
      <w:pPr>
        <w:spacing w:after="0" w:line="240" w:lineRule="auto"/>
      </w:pPr>
      <w:r>
        <w:separator/>
      </w:r>
    </w:p>
  </w:endnote>
  <w:endnote w:type="continuationSeparator" w:id="0">
    <w:p w14:paraId="514132D9" w14:textId="77777777" w:rsidR="00137243" w:rsidRDefault="00137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6476" w14:textId="77777777" w:rsidR="002C0B8B" w:rsidRDefault="000B3E14">
    <w:pPr>
      <w:tabs>
        <w:tab w:val="center" w:pos="4681"/>
        <w:tab w:val="right" w:pos="9447"/>
      </w:tabs>
      <w:spacing w:after="0" w:line="259" w:lineRule="auto"/>
      <w:ind w:left="0" w:right="0" w:firstLine="0"/>
      <w:jc w:val="left"/>
    </w:pPr>
    <w:r>
      <w:t>©</w:t>
    </w: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669E33A" w14:textId="77777777" w:rsidR="002C0B8B" w:rsidRDefault="000B3E14">
    <w:pPr>
      <w:spacing w:after="0" w:line="259" w:lineRule="auto"/>
      <w:ind w:left="0" w:right="708" w:firstLine="0"/>
      <w:jc w:val="center"/>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7479" w14:textId="77777777" w:rsidR="002C0B8B" w:rsidRDefault="000B3E14">
    <w:pPr>
      <w:tabs>
        <w:tab w:val="center" w:pos="4681"/>
        <w:tab w:val="right" w:pos="9447"/>
      </w:tabs>
      <w:spacing w:after="0" w:line="259" w:lineRule="auto"/>
      <w:ind w:left="0" w:right="0" w:firstLine="0"/>
      <w:jc w:val="left"/>
    </w:pPr>
    <w:r>
      <w:t>©</w:t>
    </w: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sidR="008F2188" w:rsidRPr="008F2188">
      <w:rPr>
        <w:noProof/>
        <w:sz w:val="18"/>
      </w:rPr>
      <w:t>3</w:t>
    </w:r>
    <w:r>
      <w:rPr>
        <w:sz w:val="18"/>
      </w:rPr>
      <w:fldChar w:fldCharType="end"/>
    </w:r>
    <w:r>
      <w:rPr>
        <w:sz w:val="18"/>
      </w:rPr>
      <w:t xml:space="preserve"> </w:t>
    </w:r>
  </w:p>
  <w:p w14:paraId="6ECA34C6" w14:textId="77777777" w:rsidR="002C0B8B" w:rsidRDefault="000B3E14">
    <w:pPr>
      <w:spacing w:after="0" w:line="259" w:lineRule="auto"/>
      <w:ind w:left="0" w:right="708" w:firstLine="0"/>
      <w:jc w:val="center"/>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D160" w14:textId="77777777" w:rsidR="002C0B8B" w:rsidRDefault="000B3E14">
    <w:pPr>
      <w:tabs>
        <w:tab w:val="center" w:pos="4681"/>
        <w:tab w:val="right" w:pos="9447"/>
      </w:tabs>
      <w:spacing w:after="0" w:line="259" w:lineRule="auto"/>
      <w:ind w:left="0" w:right="0" w:firstLine="0"/>
      <w:jc w:val="left"/>
    </w:pPr>
    <w:r>
      <w:t>©</w:t>
    </w: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7DC3D1F" w14:textId="77777777" w:rsidR="002C0B8B" w:rsidRDefault="000B3E14">
    <w:pPr>
      <w:spacing w:after="0" w:line="259" w:lineRule="auto"/>
      <w:ind w:left="0" w:right="708" w:firstLine="0"/>
      <w:jc w:val="cente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DD54" w14:textId="77777777" w:rsidR="00137243" w:rsidRDefault="00137243">
      <w:pPr>
        <w:spacing w:after="0" w:line="240" w:lineRule="auto"/>
      </w:pPr>
      <w:r>
        <w:separator/>
      </w:r>
    </w:p>
  </w:footnote>
  <w:footnote w:type="continuationSeparator" w:id="0">
    <w:p w14:paraId="35114C81" w14:textId="77777777" w:rsidR="00137243" w:rsidRDefault="00137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52B"/>
    <w:multiLevelType w:val="multilevel"/>
    <w:tmpl w:val="F67ED3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993A34"/>
    <w:multiLevelType w:val="hybridMultilevel"/>
    <w:tmpl w:val="5734B722"/>
    <w:lvl w:ilvl="0" w:tplc="0409000F">
      <w:start w:val="1"/>
      <w:numFmt w:val="decimal"/>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 w15:restartNumberingAfterBreak="0">
    <w:nsid w:val="1F5706DF"/>
    <w:multiLevelType w:val="hybridMultilevel"/>
    <w:tmpl w:val="6FE41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E14DF"/>
    <w:multiLevelType w:val="hybridMultilevel"/>
    <w:tmpl w:val="BADE7F54"/>
    <w:lvl w:ilvl="0" w:tplc="4BA4365A">
      <w:start w:val="1"/>
      <w:numFmt w:val="decimal"/>
      <w:lvlText w:val="%1."/>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CB668">
      <w:start w:val="1"/>
      <w:numFmt w:val="bullet"/>
      <w:lvlText w:val="•"/>
      <w:lvlJc w:val="left"/>
      <w:pPr>
        <w:ind w:left="1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1C32D6">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1E527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E2952">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1A8EB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8A4E3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EA327C">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6A53E8">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926E12"/>
    <w:multiLevelType w:val="multilevel"/>
    <w:tmpl w:val="F67ED3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2F3268"/>
    <w:multiLevelType w:val="hybridMultilevel"/>
    <w:tmpl w:val="F84E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60185"/>
    <w:multiLevelType w:val="hybridMultilevel"/>
    <w:tmpl w:val="10C6F56C"/>
    <w:lvl w:ilvl="0" w:tplc="B53E9D76">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24875F4">
      <w:start w:val="1"/>
      <w:numFmt w:val="bullet"/>
      <w:lvlText w:val=""/>
      <w:lvlJc w:val="left"/>
      <w:pPr>
        <w:ind w:left="120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AF502FFE">
      <w:start w:val="1"/>
      <w:numFmt w:val="bullet"/>
      <w:lvlText w:val="▪"/>
      <w:lvlJc w:val="left"/>
      <w:pPr>
        <w:ind w:left="181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ACC8F01A">
      <w:start w:val="1"/>
      <w:numFmt w:val="bullet"/>
      <w:lvlText w:val="•"/>
      <w:lvlJc w:val="left"/>
      <w:pPr>
        <w:ind w:left="253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BAEC92FE">
      <w:start w:val="1"/>
      <w:numFmt w:val="bullet"/>
      <w:lvlText w:val="o"/>
      <w:lvlJc w:val="left"/>
      <w:pPr>
        <w:ind w:left="325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FBC3776">
      <w:start w:val="1"/>
      <w:numFmt w:val="bullet"/>
      <w:lvlText w:val="▪"/>
      <w:lvlJc w:val="left"/>
      <w:pPr>
        <w:ind w:left="39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F35CD90E">
      <w:start w:val="1"/>
      <w:numFmt w:val="bullet"/>
      <w:lvlText w:val="•"/>
      <w:lvlJc w:val="left"/>
      <w:pPr>
        <w:ind w:left="469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C0E2E0A">
      <w:start w:val="1"/>
      <w:numFmt w:val="bullet"/>
      <w:lvlText w:val="o"/>
      <w:lvlJc w:val="left"/>
      <w:pPr>
        <w:ind w:left="541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A229106">
      <w:start w:val="1"/>
      <w:numFmt w:val="bullet"/>
      <w:lvlText w:val="▪"/>
      <w:lvlJc w:val="left"/>
      <w:pPr>
        <w:ind w:left="613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2D64CD7"/>
    <w:multiLevelType w:val="multilevel"/>
    <w:tmpl w:val="57B29F5A"/>
    <w:lvl w:ilvl="0">
      <w:start w:val="3"/>
      <w:numFmt w:val="decimal"/>
      <w:lvlText w:val="%1"/>
      <w:lvlJc w:val="left"/>
      <w:pPr>
        <w:ind w:left="360" w:hanging="360"/>
      </w:pPr>
      <w:rPr>
        <w:rFonts w:hint="default"/>
      </w:rPr>
    </w:lvl>
    <w:lvl w:ilvl="1">
      <w:start w:val="1"/>
      <w:numFmt w:val="decimal"/>
      <w:lvlText w:val="%1.%2"/>
      <w:lvlJc w:val="left"/>
      <w:pPr>
        <w:ind w:left="797" w:hanging="360"/>
      </w:pPr>
      <w:rPr>
        <w:rFonts w:hint="default"/>
      </w:rPr>
    </w:lvl>
    <w:lvl w:ilvl="2">
      <w:start w:val="1"/>
      <w:numFmt w:val="decimal"/>
      <w:lvlText w:val="%1.%2.%3"/>
      <w:lvlJc w:val="left"/>
      <w:pPr>
        <w:ind w:left="1594" w:hanging="720"/>
      </w:pPr>
      <w:rPr>
        <w:rFonts w:hint="default"/>
      </w:rPr>
    </w:lvl>
    <w:lvl w:ilvl="3">
      <w:start w:val="1"/>
      <w:numFmt w:val="decimal"/>
      <w:lvlText w:val="%1.%2.%3.%4"/>
      <w:lvlJc w:val="left"/>
      <w:pPr>
        <w:ind w:left="2031" w:hanging="72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265" w:hanging="1080"/>
      </w:pPr>
      <w:rPr>
        <w:rFonts w:hint="default"/>
      </w:rPr>
    </w:lvl>
    <w:lvl w:ilvl="6">
      <w:start w:val="1"/>
      <w:numFmt w:val="decimal"/>
      <w:lvlText w:val="%1.%2.%3.%4.%5.%6.%7"/>
      <w:lvlJc w:val="left"/>
      <w:pPr>
        <w:ind w:left="4062" w:hanging="1440"/>
      </w:pPr>
      <w:rPr>
        <w:rFonts w:hint="default"/>
      </w:rPr>
    </w:lvl>
    <w:lvl w:ilvl="7">
      <w:start w:val="1"/>
      <w:numFmt w:val="decimal"/>
      <w:lvlText w:val="%1.%2.%3.%4.%5.%6.%7.%8"/>
      <w:lvlJc w:val="left"/>
      <w:pPr>
        <w:ind w:left="4499" w:hanging="1440"/>
      </w:pPr>
      <w:rPr>
        <w:rFonts w:hint="default"/>
      </w:rPr>
    </w:lvl>
    <w:lvl w:ilvl="8">
      <w:start w:val="1"/>
      <w:numFmt w:val="decimal"/>
      <w:lvlText w:val="%1.%2.%3.%4.%5.%6.%7.%8.%9"/>
      <w:lvlJc w:val="left"/>
      <w:pPr>
        <w:ind w:left="5296" w:hanging="1800"/>
      </w:pPr>
      <w:rPr>
        <w:rFonts w:hint="default"/>
      </w:rPr>
    </w:lvl>
  </w:abstractNum>
  <w:abstractNum w:abstractNumId="8" w15:restartNumberingAfterBreak="0">
    <w:nsid w:val="4BF36D6E"/>
    <w:multiLevelType w:val="multilevel"/>
    <w:tmpl w:val="F67ED3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4D917F5"/>
    <w:multiLevelType w:val="multilevel"/>
    <w:tmpl w:val="B2C6C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2D003E"/>
    <w:multiLevelType w:val="hybridMultilevel"/>
    <w:tmpl w:val="DF044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879260">
    <w:abstractNumId w:val="3"/>
  </w:num>
  <w:num w:numId="2" w16cid:durableId="1169255801">
    <w:abstractNumId w:val="6"/>
  </w:num>
  <w:num w:numId="3" w16cid:durableId="134686059">
    <w:abstractNumId w:val="1"/>
  </w:num>
  <w:num w:numId="4" w16cid:durableId="82067234">
    <w:abstractNumId w:val="7"/>
  </w:num>
  <w:num w:numId="5" w16cid:durableId="353649271">
    <w:abstractNumId w:val="5"/>
  </w:num>
  <w:num w:numId="6" w16cid:durableId="106312944">
    <w:abstractNumId w:val="2"/>
  </w:num>
  <w:num w:numId="7" w16cid:durableId="517231214">
    <w:abstractNumId w:val="10"/>
  </w:num>
  <w:num w:numId="8" w16cid:durableId="734746867">
    <w:abstractNumId w:val="4"/>
  </w:num>
  <w:num w:numId="9" w16cid:durableId="1846940826">
    <w:abstractNumId w:val="8"/>
  </w:num>
  <w:num w:numId="10" w16cid:durableId="688917433">
    <w:abstractNumId w:val="0"/>
  </w:num>
  <w:num w:numId="11" w16cid:durableId="833685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8B"/>
    <w:rsid w:val="00043056"/>
    <w:rsid w:val="00052D8A"/>
    <w:rsid w:val="00080BF1"/>
    <w:rsid w:val="000B3E14"/>
    <w:rsid w:val="000D1B9F"/>
    <w:rsid w:val="00137243"/>
    <w:rsid w:val="002168AB"/>
    <w:rsid w:val="00274FC9"/>
    <w:rsid w:val="00293A2D"/>
    <w:rsid w:val="002C0B8B"/>
    <w:rsid w:val="002E6FDA"/>
    <w:rsid w:val="002F4FCE"/>
    <w:rsid w:val="00404A88"/>
    <w:rsid w:val="00436AF5"/>
    <w:rsid w:val="00485F87"/>
    <w:rsid w:val="00486590"/>
    <w:rsid w:val="00491333"/>
    <w:rsid w:val="004D4107"/>
    <w:rsid w:val="004F06B7"/>
    <w:rsid w:val="005943D4"/>
    <w:rsid w:val="005A6DAE"/>
    <w:rsid w:val="005B4020"/>
    <w:rsid w:val="005C519D"/>
    <w:rsid w:val="005E24E4"/>
    <w:rsid w:val="0060618C"/>
    <w:rsid w:val="00643608"/>
    <w:rsid w:val="00655038"/>
    <w:rsid w:val="006C5435"/>
    <w:rsid w:val="007319A3"/>
    <w:rsid w:val="007A3AB7"/>
    <w:rsid w:val="007C4FA3"/>
    <w:rsid w:val="008106F2"/>
    <w:rsid w:val="00830693"/>
    <w:rsid w:val="008578EC"/>
    <w:rsid w:val="00867F5F"/>
    <w:rsid w:val="00887528"/>
    <w:rsid w:val="008F2188"/>
    <w:rsid w:val="0096632A"/>
    <w:rsid w:val="00997103"/>
    <w:rsid w:val="009C7449"/>
    <w:rsid w:val="009E6DAC"/>
    <w:rsid w:val="00A20547"/>
    <w:rsid w:val="00A252B9"/>
    <w:rsid w:val="00A400E3"/>
    <w:rsid w:val="00A73BA8"/>
    <w:rsid w:val="00B0476D"/>
    <w:rsid w:val="00BB765B"/>
    <w:rsid w:val="00BF3C17"/>
    <w:rsid w:val="00C13308"/>
    <w:rsid w:val="00C943CE"/>
    <w:rsid w:val="00CD1E38"/>
    <w:rsid w:val="00D76091"/>
    <w:rsid w:val="00D8333C"/>
    <w:rsid w:val="00DA1B83"/>
    <w:rsid w:val="00E47693"/>
    <w:rsid w:val="00EE6C80"/>
    <w:rsid w:val="00EF1CDE"/>
    <w:rsid w:val="00FA4986"/>
    <w:rsid w:val="00FA6291"/>
    <w:rsid w:val="00FF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11A4B"/>
  <w15:docId w15:val="{48D01EE9-5B69-488A-99B2-CD5548CE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9" w:lineRule="auto"/>
      <w:ind w:left="87" w:right="83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
      <w:ind w:left="87"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43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6"/>
    <w:rPr>
      <w:rFonts w:ascii="Segoe UI" w:eastAsia="Arial" w:hAnsi="Segoe UI" w:cs="Segoe UI"/>
      <w:color w:val="000000"/>
      <w:sz w:val="18"/>
      <w:szCs w:val="18"/>
    </w:rPr>
  </w:style>
  <w:style w:type="paragraph" w:styleId="ListParagraph">
    <w:name w:val="List Paragraph"/>
    <w:basedOn w:val="Normal"/>
    <w:uiPriority w:val="34"/>
    <w:qFormat/>
    <w:rsid w:val="00293A2D"/>
    <w:pPr>
      <w:ind w:left="720"/>
      <w:contextualSpacing/>
    </w:pPr>
  </w:style>
  <w:style w:type="character" w:styleId="Hyperlink">
    <w:name w:val="Hyperlink"/>
    <w:basedOn w:val="DefaultParagraphFont"/>
    <w:uiPriority w:val="99"/>
    <w:unhideWhenUsed/>
    <w:rsid w:val="007C4FA3"/>
    <w:rPr>
      <w:color w:val="0563C1" w:themeColor="hyperlink"/>
      <w:u w:val="single"/>
    </w:rPr>
  </w:style>
  <w:style w:type="paragraph" w:styleId="Revision">
    <w:name w:val="Revision"/>
    <w:hidden/>
    <w:uiPriority w:val="99"/>
    <w:semiHidden/>
    <w:rsid w:val="00486590"/>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mq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ta.com.na/" TargetMode="External"/><Relationship Id="rId4" Type="http://schemas.openxmlformats.org/officeDocument/2006/relationships/webSettings" Target="webSettings.xml"/><Relationship Id="rId9" Type="http://schemas.openxmlformats.org/officeDocument/2006/relationships/hyperlink" Target="http://www.nta.com.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567</Words>
  <Characters>3420</Characters>
  <Application>Microsoft Office Word</Application>
  <DocSecurity>0</DocSecurity>
  <Lines>131</Lines>
  <Paragraphs>73</Paragraphs>
  <ScaleCrop>false</ScaleCrop>
  <HeadingPairs>
    <vt:vector size="2" baseType="variant">
      <vt:variant>
        <vt:lpstr>Title</vt:lpstr>
      </vt:variant>
      <vt:variant>
        <vt:i4>1</vt:i4>
      </vt:variant>
    </vt:vector>
  </HeadingPairs>
  <TitlesOfParts>
    <vt:vector size="1" baseType="lpstr">
      <vt:lpstr>Appendix C : Format of Unit Standards</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Format of Unit Standards</dc:title>
  <dc:subject/>
  <dc:creator>Rob Stowell</dc:creator>
  <cp:keywords/>
  <cp:lastModifiedBy>Paulus Shoolongo</cp:lastModifiedBy>
  <cp:revision>2</cp:revision>
  <dcterms:created xsi:type="dcterms:W3CDTF">2025-11-03T06:54:00Z</dcterms:created>
  <dcterms:modified xsi:type="dcterms:W3CDTF">2025-11-03T06:54:00Z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4a4c2ec13069e075c9561203a9337178d8f95a67e4e2378b8fe2cd033302a5aa</vt:lpwstr>
  </property>
</Properties>
</file>