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50"/>
        <w:gridCol w:w="6015"/>
        <w:gridCol w:w="1823"/>
      </w:tblGrid>
      <w:tr w:rsidR="00AA68C0" w:rsidRPr="003C0B92" w14:paraId="0F19A628" w14:textId="77777777" w:rsidTr="005704E7">
        <w:trPr>
          <w:trHeight w:val="453"/>
        </w:trPr>
        <w:tc>
          <w:tcPr>
            <w:tcW w:w="1750" w:type="dxa"/>
            <w:tcBorders>
              <w:top w:val="single" w:sz="12" w:space="0" w:color="auto"/>
              <w:left w:val="single" w:sz="12" w:space="0" w:color="auto"/>
              <w:bottom w:val="nil"/>
              <w:right w:val="nil"/>
            </w:tcBorders>
          </w:tcPr>
          <w:p w14:paraId="7E2BB135" w14:textId="77777777" w:rsidR="00AA68C0" w:rsidRPr="008F526C" w:rsidRDefault="00AA68C0" w:rsidP="005704E7">
            <w:pPr>
              <w:tabs>
                <w:tab w:val="left" w:pos="6480"/>
              </w:tabs>
              <w:rPr>
                <w:rFonts w:ascii="Arial" w:hAnsi="Arial" w:cs="Arial"/>
                <w:b/>
                <w:sz w:val="28"/>
                <w:szCs w:val="28"/>
              </w:rPr>
            </w:pPr>
          </w:p>
        </w:tc>
        <w:tc>
          <w:tcPr>
            <w:tcW w:w="6015" w:type="dxa"/>
            <w:tcBorders>
              <w:top w:val="single" w:sz="12" w:space="0" w:color="auto"/>
              <w:left w:val="nil"/>
              <w:bottom w:val="nil"/>
              <w:right w:val="nil"/>
            </w:tcBorders>
          </w:tcPr>
          <w:p w14:paraId="6D3A2D98" w14:textId="77777777" w:rsidR="00AA68C0" w:rsidRPr="008F526C" w:rsidRDefault="00AA68C0" w:rsidP="005704E7">
            <w:pPr>
              <w:tabs>
                <w:tab w:val="left" w:pos="6480"/>
              </w:tabs>
              <w:jc w:val="right"/>
              <w:rPr>
                <w:rFonts w:ascii="Arial" w:hAnsi="Arial" w:cs="Arial"/>
                <w:b/>
                <w:sz w:val="28"/>
                <w:szCs w:val="28"/>
              </w:rPr>
            </w:pPr>
            <w:r w:rsidRPr="008F526C">
              <w:rPr>
                <w:rFonts w:ascii="Arial" w:hAnsi="Arial" w:cs="Arial"/>
                <w:b/>
                <w:sz w:val="28"/>
                <w:szCs w:val="28"/>
              </w:rPr>
              <w:t>Unit ID:</w:t>
            </w:r>
          </w:p>
        </w:tc>
        <w:tc>
          <w:tcPr>
            <w:tcW w:w="1823" w:type="dxa"/>
            <w:tcBorders>
              <w:top w:val="single" w:sz="12" w:space="0" w:color="auto"/>
              <w:left w:val="nil"/>
              <w:bottom w:val="nil"/>
              <w:right w:val="single" w:sz="12" w:space="0" w:color="auto"/>
            </w:tcBorders>
          </w:tcPr>
          <w:p w14:paraId="6BF41D6C" w14:textId="77777777" w:rsidR="00AA68C0" w:rsidRPr="008F526C" w:rsidRDefault="006174A4" w:rsidP="006174A4">
            <w:pPr>
              <w:tabs>
                <w:tab w:val="left" w:pos="6480"/>
              </w:tabs>
              <w:rPr>
                <w:rFonts w:ascii="Arial" w:hAnsi="Arial" w:cs="Arial"/>
                <w:b/>
                <w:sz w:val="28"/>
                <w:szCs w:val="28"/>
              </w:rPr>
            </w:pPr>
            <w:r w:rsidRPr="008F526C">
              <w:rPr>
                <w:rFonts w:ascii="Arial" w:hAnsi="Arial" w:cs="Arial"/>
                <w:b/>
                <w:sz w:val="28"/>
                <w:szCs w:val="28"/>
              </w:rPr>
              <w:t>1742</w:t>
            </w:r>
          </w:p>
        </w:tc>
      </w:tr>
      <w:tr w:rsidR="00AA68C0" w:rsidRPr="003C0B92" w14:paraId="4587FC4E" w14:textId="77777777" w:rsidTr="005704E7">
        <w:trPr>
          <w:trHeight w:val="474"/>
        </w:trPr>
        <w:tc>
          <w:tcPr>
            <w:tcW w:w="1750" w:type="dxa"/>
            <w:tcBorders>
              <w:top w:val="nil"/>
              <w:left w:val="single" w:sz="12" w:space="0" w:color="auto"/>
              <w:bottom w:val="nil"/>
              <w:right w:val="nil"/>
            </w:tcBorders>
          </w:tcPr>
          <w:p w14:paraId="660811FD" w14:textId="77777777" w:rsidR="00AA68C0" w:rsidRPr="008F526C" w:rsidRDefault="00AA68C0" w:rsidP="005704E7">
            <w:pPr>
              <w:tabs>
                <w:tab w:val="left" w:pos="6480"/>
              </w:tabs>
              <w:rPr>
                <w:rFonts w:ascii="Arial" w:hAnsi="Arial" w:cs="Arial"/>
                <w:sz w:val="28"/>
                <w:szCs w:val="28"/>
              </w:rPr>
            </w:pPr>
            <w:r w:rsidRPr="008F526C">
              <w:rPr>
                <w:rFonts w:ascii="Arial" w:hAnsi="Arial" w:cs="Arial"/>
                <w:b/>
                <w:sz w:val="28"/>
                <w:szCs w:val="28"/>
              </w:rPr>
              <w:t>Domain</w:t>
            </w:r>
          </w:p>
        </w:tc>
        <w:tc>
          <w:tcPr>
            <w:tcW w:w="6015" w:type="dxa"/>
            <w:tcBorders>
              <w:top w:val="nil"/>
              <w:left w:val="nil"/>
              <w:bottom w:val="nil"/>
              <w:right w:val="nil"/>
            </w:tcBorders>
          </w:tcPr>
          <w:p w14:paraId="5EA6FF5C" w14:textId="77777777" w:rsidR="00AA68C0" w:rsidRPr="008F526C" w:rsidRDefault="00E15B41" w:rsidP="005704E7">
            <w:pPr>
              <w:keepNext/>
              <w:tabs>
                <w:tab w:val="left" w:pos="6480"/>
              </w:tabs>
              <w:jc w:val="center"/>
              <w:outlineLvl w:val="2"/>
              <w:rPr>
                <w:rFonts w:ascii="Arial" w:hAnsi="Arial" w:cs="Arial"/>
                <w:b/>
                <w:sz w:val="28"/>
                <w:szCs w:val="28"/>
              </w:rPr>
            </w:pPr>
            <w:r w:rsidRPr="008F526C">
              <w:rPr>
                <w:rFonts w:ascii="Arial" w:hAnsi="Arial" w:cs="Arial"/>
                <w:b/>
                <w:sz w:val="28"/>
                <w:szCs w:val="28"/>
              </w:rPr>
              <w:t>METAL FABRICATION -</w:t>
            </w:r>
            <w:r w:rsidR="00DD24EE">
              <w:rPr>
                <w:rFonts w:ascii="Arial" w:hAnsi="Arial" w:cs="Arial"/>
                <w:b/>
                <w:sz w:val="28"/>
                <w:szCs w:val="28"/>
              </w:rPr>
              <w:t xml:space="preserve"> </w:t>
            </w:r>
            <w:r w:rsidRPr="008F526C">
              <w:rPr>
                <w:rFonts w:ascii="Arial" w:hAnsi="Arial" w:cs="Arial"/>
                <w:b/>
                <w:sz w:val="28"/>
                <w:szCs w:val="28"/>
              </w:rPr>
              <w:t>WELDING</w:t>
            </w:r>
          </w:p>
        </w:tc>
        <w:tc>
          <w:tcPr>
            <w:tcW w:w="1823" w:type="dxa"/>
            <w:tcBorders>
              <w:top w:val="nil"/>
              <w:left w:val="nil"/>
              <w:bottom w:val="nil"/>
              <w:right w:val="single" w:sz="12" w:space="0" w:color="auto"/>
            </w:tcBorders>
          </w:tcPr>
          <w:p w14:paraId="479F4E34" w14:textId="77777777" w:rsidR="00AA68C0" w:rsidRPr="008F526C" w:rsidRDefault="00AA68C0" w:rsidP="005704E7">
            <w:pPr>
              <w:tabs>
                <w:tab w:val="left" w:pos="6480"/>
              </w:tabs>
              <w:rPr>
                <w:rFonts w:ascii="Arial" w:hAnsi="Arial" w:cs="Arial"/>
                <w:sz w:val="28"/>
                <w:szCs w:val="28"/>
              </w:rPr>
            </w:pPr>
          </w:p>
        </w:tc>
      </w:tr>
      <w:tr w:rsidR="00AA68C0" w:rsidRPr="003C0B92" w14:paraId="624AE91D" w14:textId="77777777" w:rsidTr="005704E7">
        <w:trPr>
          <w:trHeight w:val="453"/>
        </w:trPr>
        <w:tc>
          <w:tcPr>
            <w:tcW w:w="1750" w:type="dxa"/>
            <w:tcBorders>
              <w:top w:val="nil"/>
              <w:left w:val="single" w:sz="12" w:space="0" w:color="auto"/>
              <w:bottom w:val="nil"/>
              <w:right w:val="nil"/>
            </w:tcBorders>
          </w:tcPr>
          <w:p w14:paraId="0CE706E5" w14:textId="77777777" w:rsidR="00AA68C0" w:rsidRPr="008F526C" w:rsidRDefault="00AA68C0" w:rsidP="005704E7">
            <w:pPr>
              <w:tabs>
                <w:tab w:val="left" w:pos="6480"/>
              </w:tabs>
              <w:rPr>
                <w:rFonts w:ascii="Arial" w:hAnsi="Arial" w:cs="Arial"/>
                <w:sz w:val="28"/>
                <w:szCs w:val="28"/>
              </w:rPr>
            </w:pPr>
            <w:r w:rsidRPr="008F526C">
              <w:rPr>
                <w:rFonts w:ascii="Arial" w:hAnsi="Arial" w:cs="Arial"/>
                <w:b/>
                <w:sz w:val="28"/>
                <w:szCs w:val="28"/>
              </w:rPr>
              <w:t>Title:</w:t>
            </w:r>
          </w:p>
        </w:tc>
        <w:tc>
          <w:tcPr>
            <w:tcW w:w="6015" w:type="dxa"/>
            <w:tcBorders>
              <w:top w:val="nil"/>
              <w:left w:val="nil"/>
              <w:bottom w:val="nil"/>
              <w:right w:val="nil"/>
            </w:tcBorders>
          </w:tcPr>
          <w:p w14:paraId="16002868" w14:textId="78426DBD" w:rsidR="00AA68C0" w:rsidRPr="00FF599E" w:rsidRDefault="00161874" w:rsidP="00443B21">
            <w:pPr>
              <w:tabs>
                <w:tab w:val="left" w:pos="6480"/>
              </w:tabs>
              <w:jc w:val="center"/>
              <w:rPr>
                <w:rFonts w:ascii="Arial" w:hAnsi="Arial" w:cs="Arial"/>
                <w:b/>
                <w:sz w:val="28"/>
                <w:szCs w:val="28"/>
              </w:rPr>
            </w:pPr>
            <w:r w:rsidRPr="008F526C">
              <w:rPr>
                <w:rFonts w:ascii="Arial" w:hAnsi="Arial" w:cs="Arial"/>
                <w:b/>
                <w:sz w:val="28"/>
                <w:szCs w:val="28"/>
              </w:rPr>
              <w:t xml:space="preserve">Demonstrate </w:t>
            </w:r>
            <w:r>
              <w:rPr>
                <w:rFonts w:ascii="Arial" w:hAnsi="Arial" w:cs="Arial"/>
                <w:b/>
                <w:sz w:val="28"/>
                <w:szCs w:val="28"/>
              </w:rPr>
              <w:t>knowledge</w:t>
            </w:r>
            <w:r w:rsidR="00FF599E">
              <w:rPr>
                <w:rFonts w:ascii="Arial" w:hAnsi="Arial" w:cs="Arial"/>
                <w:b/>
                <w:sz w:val="28"/>
                <w:szCs w:val="28"/>
              </w:rPr>
              <w:t xml:space="preserve"> of welding consumables.</w:t>
            </w:r>
          </w:p>
        </w:tc>
        <w:tc>
          <w:tcPr>
            <w:tcW w:w="1823" w:type="dxa"/>
            <w:tcBorders>
              <w:top w:val="nil"/>
              <w:left w:val="nil"/>
              <w:bottom w:val="nil"/>
              <w:right w:val="single" w:sz="12" w:space="0" w:color="auto"/>
            </w:tcBorders>
          </w:tcPr>
          <w:p w14:paraId="1F1ACD83" w14:textId="77777777" w:rsidR="00AA68C0" w:rsidRPr="008F526C" w:rsidRDefault="00AA68C0" w:rsidP="005704E7">
            <w:pPr>
              <w:tabs>
                <w:tab w:val="left" w:pos="6480"/>
              </w:tabs>
              <w:rPr>
                <w:rFonts w:ascii="Arial" w:hAnsi="Arial" w:cs="Arial"/>
                <w:sz w:val="28"/>
                <w:szCs w:val="28"/>
              </w:rPr>
            </w:pPr>
          </w:p>
        </w:tc>
      </w:tr>
      <w:tr w:rsidR="00AA68C0" w:rsidRPr="003C0B92" w14:paraId="33C4D587" w14:textId="77777777" w:rsidTr="005704E7">
        <w:trPr>
          <w:trHeight w:val="474"/>
        </w:trPr>
        <w:tc>
          <w:tcPr>
            <w:tcW w:w="1750" w:type="dxa"/>
            <w:tcBorders>
              <w:top w:val="nil"/>
              <w:left w:val="single" w:sz="12" w:space="0" w:color="auto"/>
              <w:bottom w:val="single" w:sz="12" w:space="0" w:color="auto"/>
              <w:right w:val="nil"/>
            </w:tcBorders>
          </w:tcPr>
          <w:p w14:paraId="6EDDE529" w14:textId="77777777" w:rsidR="00AA68C0" w:rsidRPr="008F526C" w:rsidRDefault="00BE7A07" w:rsidP="005704E7">
            <w:pPr>
              <w:tabs>
                <w:tab w:val="left" w:pos="6480"/>
              </w:tabs>
              <w:rPr>
                <w:rFonts w:ascii="Arial" w:hAnsi="Arial" w:cs="Arial"/>
                <w:sz w:val="28"/>
                <w:szCs w:val="28"/>
              </w:rPr>
            </w:pPr>
            <w:r w:rsidRPr="008F526C">
              <w:rPr>
                <w:rFonts w:ascii="Arial" w:hAnsi="Arial" w:cs="Arial"/>
                <w:b/>
                <w:sz w:val="28"/>
                <w:szCs w:val="28"/>
              </w:rPr>
              <w:t>Level: 2</w:t>
            </w:r>
          </w:p>
        </w:tc>
        <w:tc>
          <w:tcPr>
            <w:tcW w:w="6015" w:type="dxa"/>
            <w:tcBorders>
              <w:top w:val="nil"/>
              <w:left w:val="nil"/>
              <w:bottom w:val="single" w:sz="12" w:space="0" w:color="auto"/>
              <w:right w:val="nil"/>
            </w:tcBorders>
          </w:tcPr>
          <w:p w14:paraId="51AD37C0" w14:textId="77777777" w:rsidR="00AA68C0" w:rsidRPr="008F526C" w:rsidRDefault="00AA68C0" w:rsidP="005704E7">
            <w:pPr>
              <w:tabs>
                <w:tab w:val="left" w:pos="6480"/>
              </w:tabs>
              <w:rPr>
                <w:rFonts w:ascii="Arial" w:hAnsi="Arial" w:cs="Arial"/>
                <w:sz w:val="28"/>
                <w:szCs w:val="28"/>
              </w:rPr>
            </w:pPr>
          </w:p>
        </w:tc>
        <w:tc>
          <w:tcPr>
            <w:tcW w:w="1823" w:type="dxa"/>
            <w:tcBorders>
              <w:top w:val="nil"/>
              <w:left w:val="nil"/>
              <w:bottom w:val="single" w:sz="12" w:space="0" w:color="auto"/>
              <w:right w:val="single" w:sz="12" w:space="0" w:color="auto"/>
            </w:tcBorders>
          </w:tcPr>
          <w:p w14:paraId="7D40A347" w14:textId="1EC8BE7D" w:rsidR="00AA68C0" w:rsidRPr="008F526C" w:rsidRDefault="00AA68C0" w:rsidP="005704E7">
            <w:pPr>
              <w:tabs>
                <w:tab w:val="left" w:pos="6480"/>
              </w:tabs>
              <w:rPr>
                <w:rFonts w:ascii="Arial" w:hAnsi="Arial" w:cs="Arial"/>
                <w:sz w:val="28"/>
                <w:szCs w:val="28"/>
              </w:rPr>
            </w:pPr>
            <w:r w:rsidRPr="008F526C">
              <w:rPr>
                <w:rFonts w:ascii="Arial" w:hAnsi="Arial" w:cs="Arial"/>
                <w:b/>
                <w:sz w:val="28"/>
                <w:szCs w:val="28"/>
              </w:rPr>
              <w:t xml:space="preserve">Credits: </w:t>
            </w:r>
            <w:r w:rsidR="006B1CE9">
              <w:rPr>
                <w:rFonts w:ascii="Arial" w:hAnsi="Arial" w:cs="Arial"/>
                <w:b/>
                <w:sz w:val="28"/>
                <w:szCs w:val="28"/>
              </w:rPr>
              <w:t>4</w:t>
            </w:r>
          </w:p>
        </w:tc>
      </w:tr>
    </w:tbl>
    <w:p w14:paraId="214063E7" w14:textId="77777777" w:rsidR="00AA68C0" w:rsidRPr="003C0B92" w:rsidRDefault="00AA68C0" w:rsidP="00AA68C0">
      <w:pPr>
        <w:tabs>
          <w:tab w:val="right" w:pos="9360"/>
        </w:tabs>
        <w:ind w:right="-82"/>
        <w:rPr>
          <w:rFonts w:ascii="Arial" w:hAnsi="Arial" w:cs="Arial"/>
          <w:sz w:val="32"/>
          <w:szCs w:val="32"/>
        </w:rPr>
      </w:pPr>
      <w:r w:rsidRPr="003C0B92">
        <w:rPr>
          <w:rFonts w:ascii="Arial" w:hAnsi="Arial" w:cs="Arial"/>
          <w:i/>
          <w:sz w:val="32"/>
          <w:szCs w:val="32"/>
        </w:rPr>
        <w:tab/>
      </w:r>
    </w:p>
    <w:p w14:paraId="3E454FD0" w14:textId="77777777" w:rsidR="00AA68C0" w:rsidRPr="008F526C" w:rsidRDefault="00AA68C0" w:rsidP="009845AD">
      <w:pPr>
        <w:tabs>
          <w:tab w:val="left" w:pos="6480"/>
        </w:tabs>
        <w:jc w:val="both"/>
        <w:rPr>
          <w:rFonts w:ascii="Arial" w:hAnsi="Arial" w:cs="Arial"/>
          <w:sz w:val="22"/>
          <w:szCs w:val="22"/>
        </w:rPr>
      </w:pPr>
    </w:p>
    <w:p w14:paraId="0413AF90" w14:textId="77777777" w:rsidR="00AA68C0" w:rsidRPr="008F526C" w:rsidRDefault="00AA68C0" w:rsidP="009845AD">
      <w:pPr>
        <w:tabs>
          <w:tab w:val="left" w:pos="6480"/>
        </w:tabs>
        <w:spacing w:before="240" w:after="240"/>
        <w:jc w:val="both"/>
        <w:rPr>
          <w:rFonts w:ascii="Arial" w:hAnsi="Arial" w:cs="Arial"/>
          <w:b/>
          <w:sz w:val="22"/>
          <w:szCs w:val="22"/>
          <w:u w:val="single"/>
        </w:rPr>
      </w:pPr>
      <w:r w:rsidRPr="008F526C">
        <w:rPr>
          <w:rFonts w:ascii="Arial" w:hAnsi="Arial" w:cs="Arial"/>
          <w:b/>
          <w:sz w:val="22"/>
          <w:szCs w:val="22"/>
          <w:u w:val="single"/>
        </w:rPr>
        <w:t xml:space="preserve">Purpose </w:t>
      </w:r>
    </w:p>
    <w:p w14:paraId="0242E85B" w14:textId="1429D919" w:rsidR="00C45F29" w:rsidRDefault="00C45F29" w:rsidP="00C45F29">
      <w:pPr>
        <w:spacing w:line="259" w:lineRule="auto"/>
        <w:jc w:val="both"/>
        <w:rPr>
          <w:rFonts w:ascii="Arial" w:eastAsia="Arial" w:hAnsi="Arial" w:cs="Arial"/>
          <w:color w:val="000000"/>
          <w:sz w:val="22"/>
          <w:szCs w:val="22"/>
          <w:lang w:val="en-US"/>
        </w:rPr>
      </w:pPr>
      <w:r w:rsidRPr="008F526C">
        <w:rPr>
          <w:rFonts w:ascii="Arial" w:eastAsia="Arial" w:hAnsi="Arial" w:cs="Arial"/>
          <w:color w:val="000000"/>
          <w:sz w:val="22"/>
          <w:szCs w:val="22"/>
          <w:lang w:val="en-US"/>
        </w:rPr>
        <w:t xml:space="preserve">This unit standard is intended for those who </w:t>
      </w:r>
      <w:r w:rsidR="008F526C">
        <w:rPr>
          <w:rFonts w:ascii="Arial" w:eastAsia="Arial" w:hAnsi="Arial" w:cs="Arial"/>
          <w:color w:val="000000"/>
          <w:sz w:val="22"/>
          <w:szCs w:val="22"/>
          <w:lang w:val="en-US"/>
        </w:rPr>
        <w:t>d</w:t>
      </w:r>
      <w:r w:rsidR="008F526C" w:rsidRPr="008F526C">
        <w:rPr>
          <w:rFonts w:ascii="Arial" w:eastAsia="Arial" w:hAnsi="Arial" w:cs="Arial"/>
          <w:color w:val="000000"/>
          <w:sz w:val="22"/>
          <w:szCs w:val="22"/>
          <w:lang w:val="en-US"/>
        </w:rPr>
        <w:t xml:space="preserve">emonstrate knowledge of </w:t>
      </w:r>
      <w:r w:rsidR="0001439E" w:rsidRPr="008F526C">
        <w:rPr>
          <w:rFonts w:ascii="Arial" w:eastAsia="Arial" w:hAnsi="Arial" w:cs="Arial"/>
          <w:color w:val="000000"/>
          <w:sz w:val="22"/>
          <w:szCs w:val="22"/>
          <w:lang w:val="en-US"/>
        </w:rPr>
        <w:t>electrodes</w:t>
      </w:r>
      <w:r w:rsidR="008F526C" w:rsidRPr="008F526C">
        <w:rPr>
          <w:rFonts w:ascii="Arial" w:eastAsia="Arial" w:hAnsi="Arial" w:cs="Arial"/>
          <w:color w:val="000000"/>
          <w:sz w:val="22"/>
          <w:szCs w:val="22"/>
          <w:lang w:val="en-US"/>
        </w:rPr>
        <w:t xml:space="preserve"> and filler </w:t>
      </w:r>
      <w:r w:rsidR="0070389E">
        <w:rPr>
          <w:rFonts w:ascii="Arial" w:eastAsia="Arial" w:hAnsi="Arial" w:cs="Arial"/>
          <w:color w:val="000000"/>
          <w:sz w:val="22"/>
          <w:szCs w:val="22"/>
          <w:lang w:val="en-US"/>
        </w:rPr>
        <w:t>wire</w:t>
      </w:r>
      <w:r w:rsidRPr="008F526C">
        <w:rPr>
          <w:rFonts w:ascii="Arial" w:eastAsia="Arial" w:hAnsi="Arial" w:cs="Arial"/>
          <w:color w:val="000000"/>
          <w:sz w:val="22"/>
          <w:szCs w:val="22"/>
          <w:lang w:val="en-US"/>
        </w:rPr>
        <w:t xml:space="preserve">. People credited with this unit standard </w:t>
      </w:r>
      <w:r w:rsidR="0001439E" w:rsidRPr="008F526C">
        <w:rPr>
          <w:rFonts w:ascii="Arial" w:eastAsia="Arial" w:hAnsi="Arial" w:cs="Arial"/>
          <w:color w:val="000000"/>
          <w:sz w:val="22"/>
          <w:szCs w:val="22"/>
          <w:lang w:val="en-US"/>
        </w:rPr>
        <w:t>can</w:t>
      </w:r>
      <w:r w:rsidRPr="008F526C">
        <w:rPr>
          <w:rFonts w:ascii="Arial" w:eastAsia="Arial" w:hAnsi="Arial" w:cs="Arial"/>
          <w:color w:val="000000"/>
          <w:sz w:val="22"/>
          <w:szCs w:val="22"/>
          <w:lang w:val="en-US"/>
        </w:rPr>
        <w:t xml:space="preserve"> </w:t>
      </w:r>
      <w:r w:rsidR="0001439E">
        <w:rPr>
          <w:rFonts w:ascii="Arial" w:eastAsia="Arial" w:hAnsi="Arial" w:cs="Arial"/>
          <w:color w:val="000000"/>
          <w:sz w:val="22"/>
          <w:szCs w:val="22"/>
          <w:lang w:val="en-US"/>
        </w:rPr>
        <w:t xml:space="preserve">plan and prepare for work, </w:t>
      </w:r>
      <w:r w:rsidR="001E033D">
        <w:rPr>
          <w:rFonts w:ascii="Arial" w:eastAsia="Arial" w:hAnsi="Arial" w:cs="Arial"/>
          <w:color w:val="000000"/>
          <w:sz w:val="22"/>
          <w:szCs w:val="22"/>
          <w:lang w:val="en-US"/>
        </w:rPr>
        <w:t>i</w:t>
      </w:r>
      <w:r w:rsidR="008F526C" w:rsidRPr="008F526C">
        <w:rPr>
          <w:rFonts w:ascii="Arial" w:eastAsia="Arial" w:hAnsi="Arial" w:cs="Arial"/>
          <w:color w:val="000000"/>
          <w:sz w:val="22"/>
          <w:szCs w:val="22"/>
          <w:lang w:val="en-US"/>
        </w:rPr>
        <w:t xml:space="preserve">dentify </w:t>
      </w:r>
      <w:r w:rsidR="0001439E">
        <w:rPr>
          <w:rFonts w:ascii="Arial" w:eastAsia="Arial" w:hAnsi="Arial" w:cs="Arial"/>
          <w:color w:val="000000"/>
          <w:sz w:val="22"/>
          <w:szCs w:val="22"/>
          <w:lang w:val="en-US"/>
        </w:rPr>
        <w:t>welding consumables, select and inspect welding consumables, store welding consumables and clean-up work area.</w:t>
      </w:r>
      <w:r w:rsidR="008F526C">
        <w:rPr>
          <w:rFonts w:ascii="Arial" w:eastAsia="Arial" w:hAnsi="Arial" w:cs="Arial"/>
          <w:color w:val="000000"/>
          <w:sz w:val="22"/>
          <w:szCs w:val="22"/>
          <w:lang w:val="en-US"/>
        </w:rPr>
        <w:t xml:space="preserve"> </w:t>
      </w:r>
    </w:p>
    <w:p w14:paraId="5BD891A5" w14:textId="77777777" w:rsidR="008F526C" w:rsidRPr="008F526C" w:rsidRDefault="008F526C" w:rsidP="00C45F29">
      <w:pPr>
        <w:spacing w:line="259" w:lineRule="auto"/>
        <w:jc w:val="both"/>
        <w:rPr>
          <w:rFonts w:ascii="Arial" w:eastAsia="Arial" w:hAnsi="Arial" w:cs="Arial"/>
          <w:color w:val="000000"/>
          <w:sz w:val="22"/>
          <w:szCs w:val="22"/>
          <w:lang w:val="en-US"/>
        </w:rPr>
      </w:pPr>
    </w:p>
    <w:p w14:paraId="1E5855B1" w14:textId="74B3B8EC" w:rsidR="00C45F29" w:rsidRPr="008F526C" w:rsidRDefault="00C45F29" w:rsidP="00C45F29">
      <w:pPr>
        <w:spacing w:line="259" w:lineRule="auto"/>
        <w:jc w:val="both"/>
        <w:rPr>
          <w:rFonts w:ascii="Arial" w:eastAsia="Arial" w:hAnsi="Arial" w:cs="Arial"/>
          <w:color w:val="000000"/>
          <w:sz w:val="22"/>
          <w:szCs w:val="22"/>
          <w:lang w:val="en-US"/>
        </w:rPr>
      </w:pPr>
      <w:r w:rsidRPr="008F526C">
        <w:rPr>
          <w:rFonts w:ascii="Arial" w:eastAsia="Arial" w:hAnsi="Arial" w:cs="Arial"/>
          <w:color w:val="000000"/>
          <w:sz w:val="22"/>
          <w:szCs w:val="22"/>
          <w:lang w:val="en-US"/>
        </w:rPr>
        <w:t xml:space="preserve">This unit standard is intended for those who </w:t>
      </w:r>
      <w:r w:rsidR="00E41D20" w:rsidRPr="008F526C">
        <w:rPr>
          <w:rFonts w:ascii="Arial" w:eastAsia="Arial" w:hAnsi="Arial" w:cs="Arial"/>
          <w:color w:val="000000"/>
          <w:sz w:val="22"/>
          <w:szCs w:val="22"/>
          <w:lang w:val="en-US"/>
        </w:rPr>
        <w:t>work</w:t>
      </w:r>
      <w:r w:rsidRPr="008F526C">
        <w:rPr>
          <w:rFonts w:ascii="Arial" w:eastAsia="Arial" w:hAnsi="Arial" w:cs="Arial"/>
          <w:color w:val="000000"/>
          <w:sz w:val="22"/>
          <w:szCs w:val="22"/>
          <w:lang w:val="en-US"/>
        </w:rPr>
        <w:t xml:space="preserve"> as </w:t>
      </w:r>
      <w:r w:rsidR="00E41D20">
        <w:rPr>
          <w:rFonts w:ascii="Arial" w:eastAsia="Arial" w:hAnsi="Arial" w:cs="Arial"/>
          <w:color w:val="000000"/>
          <w:sz w:val="22"/>
          <w:szCs w:val="22"/>
          <w:lang w:val="en-US"/>
        </w:rPr>
        <w:t xml:space="preserve">Boiler Makers and </w:t>
      </w:r>
      <w:r w:rsidRPr="008F526C">
        <w:rPr>
          <w:rFonts w:ascii="Arial" w:eastAsia="Arial" w:hAnsi="Arial" w:cs="Arial"/>
          <w:color w:val="000000"/>
          <w:sz w:val="22"/>
          <w:szCs w:val="22"/>
          <w:lang w:val="en-US"/>
        </w:rPr>
        <w:t>Welders</w:t>
      </w:r>
      <w:r w:rsidR="00B81C1D">
        <w:rPr>
          <w:rFonts w:ascii="Arial" w:eastAsia="Arial" w:hAnsi="Arial" w:cs="Arial"/>
          <w:color w:val="000000"/>
          <w:sz w:val="22"/>
          <w:szCs w:val="22"/>
          <w:lang w:val="en-US"/>
        </w:rPr>
        <w:t>.</w:t>
      </w:r>
    </w:p>
    <w:p w14:paraId="3DDC1D40" w14:textId="77777777" w:rsidR="00AA68C0" w:rsidRPr="008F526C" w:rsidRDefault="00AA68C0" w:rsidP="009845AD">
      <w:pPr>
        <w:jc w:val="both"/>
        <w:rPr>
          <w:rFonts w:ascii="Arial" w:hAnsi="Arial" w:cs="Arial"/>
          <w:sz w:val="22"/>
          <w:szCs w:val="22"/>
        </w:rPr>
      </w:pPr>
    </w:p>
    <w:p w14:paraId="405AF1B3" w14:textId="77777777" w:rsidR="00AA68C0" w:rsidRPr="008F526C" w:rsidRDefault="00AA68C0" w:rsidP="009845AD">
      <w:pPr>
        <w:spacing w:after="240"/>
        <w:jc w:val="both"/>
        <w:rPr>
          <w:rFonts w:ascii="Arial" w:hAnsi="Arial" w:cs="Arial"/>
          <w:b/>
          <w:i/>
          <w:sz w:val="22"/>
          <w:szCs w:val="22"/>
          <w:u w:val="single"/>
        </w:rPr>
      </w:pPr>
      <w:r w:rsidRPr="008F526C">
        <w:rPr>
          <w:rFonts w:ascii="Arial" w:hAnsi="Arial" w:cs="Arial"/>
          <w:b/>
          <w:sz w:val="22"/>
          <w:szCs w:val="22"/>
          <w:u w:val="single"/>
        </w:rPr>
        <w:t xml:space="preserve">Special Notes </w:t>
      </w:r>
    </w:p>
    <w:p w14:paraId="7BF72482" w14:textId="77777777" w:rsidR="00AA68C0" w:rsidRPr="008F526C" w:rsidRDefault="00AA68C0" w:rsidP="009845AD">
      <w:pPr>
        <w:jc w:val="both"/>
        <w:rPr>
          <w:rFonts w:ascii="Arial" w:hAnsi="Arial" w:cs="Arial"/>
          <w:i/>
          <w:sz w:val="22"/>
          <w:szCs w:val="22"/>
        </w:rPr>
      </w:pPr>
    </w:p>
    <w:p w14:paraId="5340902D" w14:textId="77777777" w:rsidR="00AA68C0" w:rsidRPr="008F526C" w:rsidRDefault="00AA68C0" w:rsidP="00E41D20">
      <w:pPr>
        <w:numPr>
          <w:ilvl w:val="0"/>
          <w:numId w:val="6"/>
        </w:numPr>
        <w:tabs>
          <w:tab w:val="left" w:pos="709"/>
        </w:tabs>
        <w:spacing w:after="120"/>
        <w:ind w:left="709" w:hanging="619"/>
        <w:jc w:val="both"/>
        <w:rPr>
          <w:rFonts w:ascii="Arial" w:hAnsi="Arial" w:cs="Arial"/>
          <w:sz w:val="22"/>
          <w:szCs w:val="22"/>
        </w:rPr>
      </w:pPr>
      <w:r w:rsidRPr="008F526C">
        <w:rPr>
          <w:rFonts w:ascii="Arial" w:hAnsi="Arial" w:cs="Arial"/>
          <w:sz w:val="22"/>
          <w:szCs w:val="22"/>
        </w:rPr>
        <w:t>Entry information:</w:t>
      </w:r>
    </w:p>
    <w:p w14:paraId="6EE7FF69" w14:textId="77777777" w:rsidR="00AA68C0" w:rsidRPr="008F526C" w:rsidRDefault="00AA68C0" w:rsidP="009845AD">
      <w:pPr>
        <w:tabs>
          <w:tab w:val="left" w:pos="709"/>
        </w:tabs>
        <w:spacing w:after="120"/>
        <w:ind w:left="720"/>
        <w:jc w:val="both"/>
        <w:rPr>
          <w:rFonts w:ascii="Arial" w:hAnsi="Arial" w:cs="Arial"/>
          <w:sz w:val="22"/>
          <w:szCs w:val="22"/>
        </w:rPr>
      </w:pPr>
      <w:r w:rsidRPr="008F526C">
        <w:rPr>
          <w:rFonts w:ascii="Arial" w:hAnsi="Arial" w:cs="Arial"/>
          <w:sz w:val="22"/>
          <w:szCs w:val="22"/>
        </w:rPr>
        <w:t>Prerequisite:</w:t>
      </w:r>
    </w:p>
    <w:p w14:paraId="05D32791" w14:textId="122E7D8B" w:rsidR="006F0456" w:rsidRPr="00E41D20" w:rsidRDefault="00AA68C0" w:rsidP="00E41D20">
      <w:pPr>
        <w:pStyle w:val="ListParagraph"/>
        <w:numPr>
          <w:ilvl w:val="0"/>
          <w:numId w:val="25"/>
        </w:numPr>
        <w:jc w:val="both"/>
        <w:rPr>
          <w:rFonts w:ascii="Arial" w:hAnsi="Arial" w:cs="Arial"/>
          <w:iCs/>
          <w:sz w:val="22"/>
          <w:szCs w:val="22"/>
        </w:rPr>
      </w:pPr>
      <w:r w:rsidRPr="00E41D20">
        <w:rPr>
          <w:rFonts w:ascii="Arial" w:hAnsi="Arial" w:cs="Arial"/>
          <w:iCs/>
          <w:sz w:val="22"/>
          <w:szCs w:val="22"/>
        </w:rPr>
        <w:t xml:space="preserve">228 - </w:t>
      </w:r>
      <w:r w:rsidR="00A55B65" w:rsidRPr="00E41D20">
        <w:rPr>
          <w:rFonts w:ascii="Arial" w:hAnsi="Arial" w:cs="Arial"/>
          <w:iCs/>
          <w:sz w:val="22"/>
          <w:szCs w:val="22"/>
          <w:lang w:val="en-US"/>
        </w:rPr>
        <w:t>Apply safety rules and regulations in a metal fabrication work   environment</w:t>
      </w:r>
      <w:r w:rsidR="00E41D20">
        <w:rPr>
          <w:rFonts w:ascii="Arial" w:hAnsi="Arial" w:cs="Arial"/>
          <w:iCs/>
          <w:sz w:val="22"/>
          <w:szCs w:val="22"/>
          <w:lang w:val="en-US"/>
        </w:rPr>
        <w:t>.</w:t>
      </w:r>
      <w:r w:rsidR="00A55B65" w:rsidRPr="00E41D20">
        <w:rPr>
          <w:rFonts w:ascii="Arial" w:hAnsi="Arial" w:cs="Arial"/>
          <w:iCs/>
          <w:sz w:val="22"/>
          <w:szCs w:val="22"/>
          <w:lang w:val="en-US"/>
        </w:rPr>
        <w:t xml:space="preserve"> </w:t>
      </w:r>
    </w:p>
    <w:p w14:paraId="3C241F4E" w14:textId="4F6DF260" w:rsidR="002B0F5F" w:rsidRPr="007B4AD5" w:rsidRDefault="002B0F5F" w:rsidP="00E41D20">
      <w:pPr>
        <w:ind w:left="1440"/>
        <w:jc w:val="both"/>
        <w:rPr>
          <w:rFonts w:ascii="Arial" w:hAnsi="Arial" w:cs="Arial"/>
          <w:i/>
          <w:sz w:val="22"/>
          <w:szCs w:val="22"/>
        </w:rPr>
      </w:pPr>
    </w:p>
    <w:p w14:paraId="4C136365" w14:textId="77777777" w:rsidR="00AA68C0" w:rsidRPr="008F526C" w:rsidRDefault="00AA68C0" w:rsidP="009845AD">
      <w:pPr>
        <w:ind w:left="720"/>
        <w:jc w:val="both"/>
        <w:rPr>
          <w:rFonts w:ascii="Arial" w:hAnsi="Arial" w:cs="Arial"/>
          <w:i/>
          <w:sz w:val="22"/>
          <w:szCs w:val="22"/>
        </w:rPr>
      </w:pPr>
    </w:p>
    <w:p w14:paraId="1ED8FA47" w14:textId="77777777" w:rsidR="00AA68C0" w:rsidRDefault="00AA68C0" w:rsidP="009845AD">
      <w:pPr>
        <w:numPr>
          <w:ilvl w:val="0"/>
          <w:numId w:val="6"/>
        </w:numPr>
        <w:tabs>
          <w:tab w:val="left" w:pos="709"/>
        </w:tabs>
        <w:ind w:left="720" w:hanging="720"/>
        <w:jc w:val="both"/>
        <w:rPr>
          <w:rFonts w:ascii="Arial" w:hAnsi="Arial" w:cs="Arial"/>
          <w:sz w:val="22"/>
          <w:szCs w:val="22"/>
        </w:rPr>
      </w:pPr>
      <w:r w:rsidRPr="008F526C">
        <w:rPr>
          <w:rFonts w:ascii="Arial" w:hAnsi="Arial" w:cs="Arial"/>
          <w:sz w:val="22"/>
          <w:szCs w:val="22"/>
        </w:rPr>
        <w:t>This unit standard is to be delivered and assessed in the context of metal fabrication</w:t>
      </w:r>
      <w:r w:rsidRPr="008F526C">
        <w:rPr>
          <w:rFonts w:ascii="Arial" w:hAnsi="Arial" w:cs="Arial"/>
          <w:b/>
          <w:i/>
          <w:sz w:val="22"/>
          <w:szCs w:val="22"/>
        </w:rPr>
        <w:t xml:space="preserve"> </w:t>
      </w:r>
      <w:r w:rsidRPr="008F526C">
        <w:rPr>
          <w:rFonts w:ascii="Arial" w:hAnsi="Arial" w:cs="Arial"/>
          <w:sz w:val="22"/>
          <w:szCs w:val="22"/>
        </w:rPr>
        <w:t xml:space="preserve">and should be assessed in conjunction with other relevant technical unit standards selected from this domain. </w:t>
      </w:r>
    </w:p>
    <w:p w14:paraId="2850D37D" w14:textId="77777777" w:rsidR="00E41D20" w:rsidRDefault="00E41D20" w:rsidP="00E41D20">
      <w:pPr>
        <w:tabs>
          <w:tab w:val="left" w:pos="709"/>
        </w:tabs>
        <w:ind w:left="720"/>
        <w:jc w:val="both"/>
        <w:rPr>
          <w:rFonts w:ascii="Arial" w:hAnsi="Arial" w:cs="Arial"/>
          <w:sz w:val="22"/>
          <w:szCs w:val="22"/>
        </w:rPr>
      </w:pPr>
    </w:p>
    <w:p w14:paraId="24AB2C7C" w14:textId="77777777" w:rsidR="00E41D20" w:rsidRPr="00DB5897" w:rsidRDefault="00E41D20" w:rsidP="00E41D20">
      <w:pPr>
        <w:numPr>
          <w:ilvl w:val="0"/>
          <w:numId w:val="6"/>
        </w:numPr>
        <w:ind w:left="709" w:hanging="619"/>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30986F82" w14:textId="77777777" w:rsidR="00AA68C0" w:rsidRPr="00E41D20" w:rsidRDefault="00AA68C0" w:rsidP="00E41D20">
      <w:pPr>
        <w:tabs>
          <w:tab w:val="left" w:pos="709"/>
        </w:tabs>
        <w:ind w:left="720"/>
        <w:jc w:val="both"/>
        <w:rPr>
          <w:rFonts w:ascii="Arial" w:hAnsi="Arial" w:cs="Arial"/>
          <w:sz w:val="22"/>
          <w:szCs w:val="22"/>
        </w:rPr>
      </w:pPr>
    </w:p>
    <w:p w14:paraId="62FA8FF0" w14:textId="470C7D9C" w:rsidR="00AA68C0" w:rsidRDefault="00AA68C0" w:rsidP="009845AD">
      <w:pPr>
        <w:numPr>
          <w:ilvl w:val="0"/>
          <w:numId w:val="6"/>
        </w:numPr>
        <w:tabs>
          <w:tab w:val="left" w:pos="709"/>
        </w:tabs>
        <w:ind w:left="720" w:hanging="720"/>
        <w:jc w:val="both"/>
        <w:rPr>
          <w:rFonts w:ascii="Arial" w:hAnsi="Arial" w:cs="Arial"/>
          <w:sz w:val="22"/>
          <w:szCs w:val="22"/>
        </w:rPr>
      </w:pPr>
      <w:r w:rsidRPr="008F526C">
        <w:rPr>
          <w:rFonts w:ascii="Arial" w:hAnsi="Arial" w:cs="Arial"/>
          <w:sz w:val="22"/>
          <w:szCs w:val="22"/>
        </w:rPr>
        <w:t>All inspection, operation and maintenance procedures associated with the use of electrodes and equipment shall comply with safe guidelines and instructions.</w:t>
      </w:r>
    </w:p>
    <w:p w14:paraId="453BB738" w14:textId="77777777" w:rsidR="004A56E5" w:rsidRDefault="004A56E5" w:rsidP="00443B21">
      <w:pPr>
        <w:tabs>
          <w:tab w:val="left" w:pos="709"/>
        </w:tabs>
        <w:ind w:left="720"/>
        <w:jc w:val="both"/>
        <w:rPr>
          <w:rFonts w:ascii="Arial" w:hAnsi="Arial" w:cs="Arial"/>
          <w:sz w:val="22"/>
          <w:szCs w:val="22"/>
        </w:rPr>
      </w:pPr>
    </w:p>
    <w:p w14:paraId="18C6B058" w14:textId="64E0EBA4" w:rsidR="000F4630" w:rsidRPr="00443B21" w:rsidRDefault="000F4630" w:rsidP="00E41D20">
      <w:pPr>
        <w:pStyle w:val="ListParagraph"/>
        <w:numPr>
          <w:ilvl w:val="0"/>
          <w:numId w:val="6"/>
        </w:numPr>
        <w:ind w:left="709" w:hanging="619"/>
        <w:jc w:val="both"/>
        <w:rPr>
          <w:rFonts w:ascii="Arial" w:hAnsi="Arial" w:cs="Arial"/>
          <w:sz w:val="22"/>
          <w:szCs w:val="22"/>
        </w:rPr>
      </w:pPr>
      <w:r>
        <w:rPr>
          <w:rFonts w:ascii="Arial" w:hAnsi="Arial" w:cs="Arial"/>
          <w:sz w:val="22"/>
          <w:szCs w:val="22"/>
        </w:rPr>
        <w:t xml:space="preserve"> </w:t>
      </w:r>
      <w:r w:rsidRPr="000F4630">
        <w:rPr>
          <w:rFonts w:ascii="Arial" w:hAnsi="Arial" w:cs="Arial"/>
          <w:sz w:val="22"/>
          <w:szCs w:val="22"/>
        </w:rPr>
        <w:t xml:space="preserve">Specifications’ refers to any or all of the followings: manufacturer’s recommendations, site </w:t>
      </w:r>
      <w:r>
        <w:rPr>
          <w:rFonts w:ascii="Arial" w:hAnsi="Arial" w:cs="Arial"/>
          <w:sz w:val="22"/>
          <w:szCs w:val="22"/>
        </w:rPr>
        <w:t xml:space="preserve">   </w:t>
      </w:r>
      <w:r w:rsidR="007B4AD5">
        <w:rPr>
          <w:rFonts w:ascii="Arial" w:hAnsi="Arial" w:cs="Arial"/>
          <w:sz w:val="22"/>
          <w:szCs w:val="22"/>
        </w:rPr>
        <w:t xml:space="preserve">   </w:t>
      </w:r>
      <w:r w:rsidR="00E41D20">
        <w:rPr>
          <w:rFonts w:ascii="Arial" w:hAnsi="Arial" w:cs="Arial"/>
          <w:sz w:val="22"/>
          <w:szCs w:val="22"/>
        </w:rPr>
        <w:t xml:space="preserve">  </w:t>
      </w:r>
      <w:r w:rsidRPr="000F4630">
        <w:rPr>
          <w:rFonts w:ascii="Arial" w:hAnsi="Arial" w:cs="Arial"/>
          <w:sz w:val="22"/>
          <w:szCs w:val="22"/>
        </w:rPr>
        <w:t>and work specification requirements.</w:t>
      </w:r>
    </w:p>
    <w:p w14:paraId="4465EAA4" w14:textId="55D82743" w:rsidR="00AA68C0" w:rsidRPr="008F526C" w:rsidRDefault="00AA68C0" w:rsidP="009845AD">
      <w:pPr>
        <w:tabs>
          <w:tab w:val="left" w:pos="709"/>
        </w:tabs>
        <w:jc w:val="both"/>
        <w:rPr>
          <w:rFonts w:ascii="Arial" w:hAnsi="Arial" w:cs="Arial"/>
          <w:sz w:val="22"/>
          <w:szCs w:val="22"/>
        </w:rPr>
      </w:pPr>
    </w:p>
    <w:p w14:paraId="14E776C3" w14:textId="77777777" w:rsidR="00AA68C0" w:rsidRPr="008F526C" w:rsidRDefault="00AA68C0" w:rsidP="009845AD">
      <w:pPr>
        <w:numPr>
          <w:ilvl w:val="0"/>
          <w:numId w:val="6"/>
        </w:numPr>
        <w:tabs>
          <w:tab w:val="left" w:pos="709"/>
        </w:tabs>
        <w:ind w:left="720" w:hanging="720"/>
        <w:jc w:val="both"/>
        <w:rPr>
          <w:rFonts w:ascii="Arial" w:hAnsi="Arial" w:cs="Arial"/>
          <w:sz w:val="22"/>
          <w:szCs w:val="22"/>
        </w:rPr>
      </w:pPr>
      <w:r w:rsidRPr="008F526C">
        <w:rPr>
          <w:rFonts w:ascii="Arial" w:hAnsi="Arial" w:cs="Arial"/>
          <w:sz w:val="22"/>
          <w:szCs w:val="22"/>
        </w:rPr>
        <w:t>Regulations and legislation relevant to this unit standard include the following:</w:t>
      </w:r>
    </w:p>
    <w:p w14:paraId="03DE9798" w14:textId="77777777" w:rsidR="00F5654F" w:rsidRPr="00602163" w:rsidRDefault="00F5654F" w:rsidP="00F5654F">
      <w:pPr>
        <w:numPr>
          <w:ilvl w:val="0"/>
          <w:numId w:val="18"/>
        </w:numPr>
        <w:tabs>
          <w:tab w:val="left" w:pos="6480"/>
        </w:tabs>
        <w:jc w:val="both"/>
        <w:rPr>
          <w:rFonts w:ascii="Arial" w:hAnsi="Arial"/>
          <w:sz w:val="22"/>
        </w:rPr>
      </w:pPr>
      <w:r w:rsidRPr="00602163">
        <w:rPr>
          <w:rFonts w:ascii="Arial" w:hAnsi="Arial"/>
          <w:sz w:val="22"/>
        </w:rPr>
        <w:t>Occupational Health and Safety Regulations No.18, 1997.</w:t>
      </w:r>
    </w:p>
    <w:p w14:paraId="0D6A5F97" w14:textId="77777777" w:rsidR="00F5654F" w:rsidRDefault="00F5654F" w:rsidP="00F5654F">
      <w:pPr>
        <w:numPr>
          <w:ilvl w:val="0"/>
          <w:numId w:val="18"/>
        </w:numPr>
        <w:tabs>
          <w:tab w:val="left" w:pos="6480"/>
        </w:tabs>
        <w:jc w:val="both"/>
        <w:rPr>
          <w:rFonts w:ascii="Arial" w:hAnsi="Arial"/>
          <w:sz w:val="22"/>
        </w:rPr>
      </w:pPr>
      <w:r w:rsidRPr="00602163">
        <w:rPr>
          <w:rFonts w:ascii="Arial" w:hAnsi="Arial"/>
          <w:sz w:val="22"/>
        </w:rPr>
        <w:t>Labour Act 11 of 2007 and all subsequent amendments.</w:t>
      </w:r>
    </w:p>
    <w:p w14:paraId="44E1E542" w14:textId="77777777" w:rsidR="00F5654F" w:rsidRDefault="00F5654F" w:rsidP="00F5654F">
      <w:pPr>
        <w:numPr>
          <w:ilvl w:val="0"/>
          <w:numId w:val="18"/>
        </w:numPr>
        <w:tabs>
          <w:tab w:val="left" w:pos="6480"/>
        </w:tabs>
        <w:jc w:val="both"/>
        <w:rPr>
          <w:rFonts w:ascii="Arial" w:hAnsi="Arial"/>
          <w:sz w:val="22"/>
        </w:rPr>
      </w:pPr>
      <w:r w:rsidRPr="00602163">
        <w:rPr>
          <w:rFonts w:ascii="Arial" w:hAnsi="Arial"/>
          <w:sz w:val="22"/>
        </w:rPr>
        <w:t>National Occupational Safety Association Regulations</w:t>
      </w:r>
    </w:p>
    <w:p w14:paraId="4A504BE5" w14:textId="77777777" w:rsidR="00AA68C0" w:rsidRPr="008F526C" w:rsidRDefault="00AA68C0" w:rsidP="009845AD">
      <w:pPr>
        <w:tabs>
          <w:tab w:val="left" w:pos="6480"/>
        </w:tabs>
        <w:jc w:val="both"/>
        <w:rPr>
          <w:rFonts w:ascii="Arial" w:hAnsi="Arial" w:cs="Arial"/>
          <w:b/>
          <w:sz w:val="22"/>
          <w:szCs w:val="22"/>
          <w:u w:val="single"/>
        </w:rPr>
      </w:pPr>
    </w:p>
    <w:p w14:paraId="057C68D6" w14:textId="77777777" w:rsidR="00AA68C0" w:rsidRPr="008F526C" w:rsidRDefault="00AA68C0" w:rsidP="009845AD">
      <w:pPr>
        <w:keepNext/>
        <w:tabs>
          <w:tab w:val="left" w:pos="6480"/>
        </w:tabs>
        <w:jc w:val="both"/>
        <w:outlineLvl w:val="0"/>
        <w:rPr>
          <w:rFonts w:ascii="Arial" w:hAnsi="Arial" w:cs="Arial"/>
          <w:b/>
          <w:sz w:val="22"/>
          <w:szCs w:val="22"/>
          <w:u w:val="single"/>
        </w:rPr>
      </w:pPr>
      <w:r w:rsidRPr="008F526C">
        <w:rPr>
          <w:rFonts w:ascii="Arial" w:hAnsi="Arial" w:cs="Arial"/>
          <w:b/>
          <w:sz w:val="22"/>
          <w:szCs w:val="22"/>
          <w:u w:val="single"/>
        </w:rPr>
        <w:lastRenderedPageBreak/>
        <w:t xml:space="preserve">Quality Assurance Requirements </w:t>
      </w:r>
    </w:p>
    <w:p w14:paraId="10CE88A7" w14:textId="77777777" w:rsidR="00AA68C0" w:rsidRPr="008F526C" w:rsidRDefault="00AA68C0" w:rsidP="009845AD">
      <w:pPr>
        <w:jc w:val="both"/>
        <w:rPr>
          <w:rFonts w:ascii="Arial" w:hAnsi="Arial" w:cs="Arial"/>
          <w:sz w:val="22"/>
          <w:szCs w:val="22"/>
        </w:rPr>
      </w:pPr>
    </w:p>
    <w:p w14:paraId="5E5D16E7" w14:textId="79C63DEF" w:rsidR="00AA68C0" w:rsidRPr="008F526C" w:rsidRDefault="00AA68C0" w:rsidP="009845AD">
      <w:pPr>
        <w:tabs>
          <w:tab w:val="left" w:pos="6480"/>
        </w:tabs>
        <w:jc w:val="both"/>
        <w:rPr>
          <w:rFonts w:ascii="Arial" w:hAnsi="Arial" w:cs="Arial"/>
          <w:sz w:val="22"/>
          <w:szCs w:val="22"/>
        </w:rPr>
      </w:pPr>
      <w:r w:rsidRPr="008F526C">
        <w:rPr>
          <w:rFonts w:ascii="Arial" w:hAnsi="Arial" w:cs="Arial"/>
          <w:sz w:val="22"/>
          <w:szCs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E41D20">
        <w:rPr>
          <w:rFonts w:ascii="Arial" w:hAnsi="Arial" w:cs="Arial"/>
          <w:sz w:val="22"/>
          <w:szCs w:val="22"/>
        </w:rPr>
        <w:t xml:space="preserve"> on </w:t>
      </w:r>
      <w:hyperlink r:id="rId7" w:history="1">
        <w:r w:rsidR="00E41D20" w:rsidRPr="006B58AE">
          <w:rPr>
            <w:rStyle w:val="Hyperlink"/>
            <w:rFonts w:ascii="Arial" w:hAnsi="Arial" w:cs="Arial"/>
            <w:sz w:val="22"/>
            <w:szCs w:val="22"/>
          </w:rPr>
          <w:t>www.namqa.org</w:t>
        </w:r>
      </w:hyperlink>
      <w:r w:rsidR="00E41D20">
        <w:rPr>
          <w:rFonts w:ascii="Arial" w:hAnsi="Arial" w:cs="Arial"/>
          <w:sz w:val="22"/>
          <w:szCs w:val="22"/>
        </w:rPr>
        <w:t xml:space="preserve"> </w:t>
      </w:r>
      <w:r w:rsidRPr="008F526C">
        <w:rPr>
          <w:rFonts w:ascii="Arial" w:hAnsi="Arial" w:cs="Arial"/>
          <w:sz w:val="22"/>
          <w:szCs w:val="22"/>
        </w:rPr>
        <w:t xml:space="preserve">and the Namibia Training Authority on </w:t>
      </w:r>
      <w:hyperlink r:id="rId8" w:history="1">
        <w:r w:rsidRPr="008F526C">
          <w:rPr>
            <w:rFonts w:ascii="Arial" w:hAnsi="Arial" w:cs="Arial"/>
            <w:color w:val="0000FF"/>
            <w:sz w:val="22"/>
            <w:szCs w:val="22"/>
            <w:u w:val="single"/>
          </w:rPr>
          <w:t>www.nta.com.na</w:t>
        </w:r>
      </w:hyperlink>
      <w:r w:rsidRPr="008F526C">
        <w:rPr>
          <w:rFonts w:ascii="Arial" w:hAnsi="Arial" w:cs="Arial"/>
          <w:sz w:val="22"/>
          <w:szCs w:val="22"/>
        </w:rPr>
        <w:t>.</w:t>
      </w:r>
    </w:p>
    <w:p w14:paraId="34448A83" w14:textId="77777777" w:rsidR="00AA68C0" w:rsidRPr="008F526C" w:rsidRDefault="00AA68C0" w:rsidP="009845AD">
      <w:pPr>
        <w:tabs>
          <w:tab w:val="left" w:pos="6480"/>
        </w:tabs>
        <w:jc w:val="both"/>
        <w:rPr>
          <w:rFonts w:ascii="Arial" w:hAnsi="Arial" w:cs="Arial"/>
          <w:i/>
          <w:sz w:val="22"/>
          <w:szCs w:val="22"/>
        </w:rPr>
      </w:pPr>
    </w:p>
    <w:p w14:paraId="4482A153" w14:textId="77777777" w:rsidR="00AA68C0" w:rsidRPr="008F526C" w:rsidRDefault="00AA68C0" w:rsidP="009845AD">
      <w:pPr>
        <w:tabs>
          <w:tab w:val="left" w:pos="6480"/>
        </w:tabs>
        <w:jc w:val="both"/>
        <w:rPr>
          <w:rFonts w:ascii="Arial" w:hAnsi="Arial" w:cs="Arial"/>
          <w:i/>
          <w:sz w:val="22"/>
          <w:szCs w:val="22"/>
        </w:rPr>
      </w:pPr>
    </w:p>
    <w:p w14:paraId="6273CFE8" w14:textId="77777777" w:rsidR="00AA68C0" w:rsidRPr="008F526C" w:rsidRDefault="00AA68C0" w:rsidP="009845AD">
      <w:pPr>
        <w:keepNext/>
        <w:tabs>
          <w:tab w:val="left" w:pos="6480"/>
        </w:tabs>
        <w:jc w:val="both"/>
        <w:outlineLvl w:val="0"/>
        <w:rPr>
          <w:rFonts w:ascii="Arial" w:hAnsi="Arial" w:cs="Arial"/>
          <w:b/>
          <w:sz w:val="22"/>
          <w:szCs w:val="22"/>
          <w:u w:val="single"/>
        </w:rPr>
      </w:pPr>
      <w:r w:rsidRPr="008F526C">
        <w:rPr>
          <w:rFonts w:ascii="Arial" w:hAnsi="Arial" w:cs="Arial"/>
          <w:b/>
          <w:sz w:val="22"/>
          <w:szCs w:val="22"/>
          <w:u w:val="single"/>
        </w:rPr>
        <w:t>El</w:t>
      </w:r>
      <w:r w:rsidR="00B62B28" w:rsidRPr="008F526C">
        <w:rPr>
          <w:rFonts w:ascii="Arial" w:hAnsi="Arial" w:cs="Arial"/>
          <w:b/>
          <w:sz w:val="22"/>
          <w:szCs w:val="22"/>
          <w:u w:val="single"/>
        </w:rPr>
        <w:t>ements and Performance Criteria</w:t>
      </w:r>
    </w:p>
    <w:p w14:paraId="0FFBE08F" w14:textId="77777777" w:rsidR="00AA68C0" w:rsidRPr="008F526C" w:rsidRDefault="00AA68C0" w:rsidP="009845AD">
      <w:pPr>
        <w:tabs>
          <w:tab w:val="left" w:pos="6480"/>
        </w:tabs>
        <w:jc w:val="both"/>
        <w:rPr>
          <w:rFonts w:ascii="Arial" w:hAnsi="Arial" w:cs="Arial"/>
          <w:b/>
          <w:sz w:val="22"/>
          <w:szCs w:val="22"/>
          <w:u w:val="single"/>
        </w:rPr>
      </w:pPr>
    </w:p>
    <w:p w14:paraId="1F33F5A0" w14:textId="77777777" w:rsidR="00E048F9" w:rsidRPr="004B38EB" w:rsidRDefault="00E048F9" w:rsidP="00E048F9">
      <w:pPr>
        <w:tabs>
          <w:tab w:val="left" w:pos="6480"/>
        </w:tabs>
        <w:jc w:val="both"/>
        <w:rPr>
          <w:rFonts w:ascii="Arial" w:hAnsi="Arial"/>
          <w:b/>
          <w:sz w:val="22"/>
          <w:u w:val="single"/>
        </w:rPr>
      </w:pPr>
      <w:r w:rsidRPr="004B38EB">
        <w:rPr>
          <w:rFonts w:ascii="Arial" w:hAnsi="Arial"/>
          <w:b/>
          <w:sz w:val="22"/>
          <w:u w:val="single"/>
        </w:rPr>
        <w:t xml:space="preserve">Element </w:t>
      </w:r>
      <w:r w:rsidRPr="00E41D20">
        <w:rPr>
          <w:rFonts w:ascii="Arial" w:hAnsi="Arial"/>
          <w:b/>
          <w:sz w:val="22"/>
          <w:u w:val="single"/>
        </w:rPr>
        <w:t xml:space="preserve">1: </w:t>
      </w:r>
      <w:r w:rsidRPr="004B38EB">
        <w:rPr>
          <w:rFonts w:ascii="Arial" w:hAnsi="Arial"/>
          <w:b/>
          <w:sz w:val="22"/>
          <w:u w:val="single"/>
        </w:rPr>
        <w:t>Plan and prepare for work</w:t>
      </w:r>
    </w:p>
    <w:p w14:paraId="2762B0DA" w14:textId="77777777" w:rsidR="00E048F9" w:rsidRPr="004B38EB" w:rsidRDefault="00E048F9" w:rsidP="00E048F9">
      <w:pPr>
        <w:tabs>
          <w:tab w:val="left" w:pos="6480"/>
        </w:tabs>
        <w:jc w:val="both"/>
        <w:rPr>
          <w:rFonts w:ascii="Arial" w:hAnsi="Arial"/>
          <w:sz w:val="22"/>
          <w:u w:val="single"/>
        </w:rPr>
      </w:pPr>
    </w:p>
    <w:p w14:paraId="102757BE" w14:textId="77777777" w:rsidR="00E048F9" w:rsidRPr="004B38EB" w:rsidRDefault="00E048F9" w:rsidP="00E048F9">
      <w:pPr>
        <w:tabs>
          <w:tab w:val="left" w:pos="6480"/>
        </w:tabs>
        <w:jc w:val="both"/>
        <w:rPr>
          <w:rFonts w:ascii="Arial" w:hAnsi="Arial"/>
          <w:b/>
          <w:sz w:val="22"/>
          <w:u w:val="single"/>
        </w:rPr>
      </w:pPr>
      <w:r w:rsidRPr="004B38EB">
        <w:rPr>
          <w:rFonts w:ascii="Arial" w:hAnsi="Arial"/>
          <w:b/>
          <w:sz w:val="22"/>
          <w:u w:val="single"/>
        </w:rPr>
        <w:t>Range</w:t>
      </w:r>
    </w:p>
    <w:p w14:paraId="505DBE82" w14:textId="77777777" w:rsidR="00E048F9" w:rsidRPr="004B38EB" w:rsidRDefault="00E048F9" w:rsidP="00E048F9">
      <w:pPr>
        <w:tabs>
          <w:tab w:val="left" w:pos="6480"/>
        </w:tabs>
        <w:jc w:val="both"/>
        <w:rPr>
          <w:rFonts w:ascii="Arial" w:hAnsi="Arial"/>
          <w:sz w:val="22"/>
          <w:u w:val="single"/>
        </w:rPr>
      </w:pPr>
    </w:p>
    <w:p w14:paraId="37625AB1" w14:textId="77777777" w:rsidR="00E048F9" w:rsidRPr="004B38EB" w:rsidRDefault="00E048F9" w:rsidP="00E048F9">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533E0D7E" w14:textId="77777777" w:rsidR="00E048F9" w:rsidRPr="004B38EB" w:rsidRDefault="00E048F9" w:rsidP="00E048F9">
      <w:pPr>
        <w:jc w:val="both"/>
        <w:rPr>
          <w:rFonts w:ascii="Arial" w:hAnsi="Arial"/>
          <w:sz w:val="22"/>
        </w:rPr>
      </w:pPr>
    </w:p>
    <w:p w14:paraId="0E9888C6" w14:textId="77777777" w:rsidR="00E048F9" w:rsidRDefault="00E048F9" w:rsidP="00E048F9">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0CC3B9EC" w14:textId="77777777" w:rsidR="00E048F9" w:rsidRPr="004B38EB" w:rsidRDefault="00E048F9" w:rsidP="00E048F9">
      <w:pPr>
        <w:keepNext/>
        <w:tabs>
          <w:tab w:val="left" w:pos="6480"/>
        </w:tabs>
        <w:jc w:val="both"/>
        <w:outlineLvl w:val="0"/>
        <w:rPr>
          <w:rFonts w:ascii="Arial" w:hAnsi="Arial"/>
          <w:b/>
          <w:sz w:val="22"/>
          <w:u w:val="single"/>
        </w:rPr>
      </w:pPr>
    </w:p>
    <w:p w14:paraId="4BC049BB" w14:textId="77777777" w:rsidR="00E048F9" w:rsidRPr="00F25893" w:rsidRDefault="00E048F9" w:rsidP="00E048F9">
      <w:pPr>
        <w:numPr>
          <w:ilvl w:val="1"/>
          <w:numId w:val="19"/>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2AD97136" w14:textId="77777777" w:rsidR="00E048F9" w:rsidRPr="004B38EB" w:rsidRDefault="00E048F9" w:rsidP="00E048F9">
      <w:pPr>
        <w:tabs>
          <w:tab w:val="left" w:pos="6480"/>
        </w:tabs>
        <w:jc w:val="both"/>
        <w:rPr>
          <w:rFonts w:ascii="Arial" w:hAnsi="Arial"/>
          <w:sz w:val="22"/>
        </w:rPr>
      </w:pPr>
    </w:p>
    <w:p w14:paraId="72D8FC21" w14:textId="77777777" w:rsidR="00E048F9" w:rsidRPr="004B38EB" w:rsidRDefault="00E048F9" w:rsidP="00E048F9">
      <w:pPr>
        <w:numPr>
          <w:ilvl w:val="1"/>
          <w:numId w:val="19"/>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7293693D" w14:textId="2965107E" w:rsidR="00E048F9" w:rsidRPr="00222F6B" w:rsidRDefault="00E048F9" w:rsidP="00443B21">
      <w:pPr>
        <w:tabs>
          <w:tab w:val="left" w:pos="6480"/>
        </w:tabs>
        <w:jc w:val="both"/>
        <w:rPr>
          <w:rFonts w:ascii="Arial" w:hAnsi="Arial"/>
          <w:sz w:val="22"/>
        </w:rPr>
      </w:pPr>
    </w:p>
    <w:p w14:paraId="1C3937E8" w14:textId="77777777" w:rsidR="00E048F9" w:rsidRPr="004B38EB" w:rsidRDefault="00E048F9" w:rsidP="00E048F9">
      <w:pPr>
        <w:numPr>
          <w:ilvl w:val="1"/>
          <w:numId w:val="19"/>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66702FC2" w14:textId="77777777" w:rsidR="00E048F9" w:rsidRDefault="00E048F9" w:rsidP="009845AD">
      <w:pPr>
        <w:tabs>
          <w:tab w:val="left" w:pos="6480"/>
        </w:tabs>
        <w:jc w:val="both"/>
        <w:rPr>
          <w:rFonts w:ascii="Arial" w:hAnsi="Arial" w:cs="Arial"/>
          <w:b/>
          <w:sz w:val="22"/>
          <w:szCs w:val="22"/>
          <w:u w:val="single"/>
        </w:rPr>
      </w:pPr>
    </w:p>
    <w:p w14:paraId="7B29F923" w14:textId="77777777" w:rsidR="00E048F9" w:rsidRDefault="00E048F9" w:rsidP="009845AD">
      <w:pPr>
        <w:tabs>
          <w:tab w:val="left" w:pos="6480"/>
        </w:tabs>
        <w:jc w:val="both"/>
        <w:rPr>
          <w:rFonts w:ascii="Arial" w:hAnsi="Arial" w:cs="Arial"/>
          <w:b/>
          <w:sz w:val="22"/>
          <w:szCs w:val="22"/>
          <w:u w:val="single"/>
        </w:rPr>
      </w:pPr>
    </w:p>
    <w:p w14:paraId="4CE2894B" w14:textId="62618CC6" w:rsidR="00AA68C0" w:rsidRPr="008F526C" w:rsidRDefault="00AA68C0" w:rsidP="009845AD">
      <w:pPr>
        <w:tabs>
          <w:tab w:val="left" w:pos="6480"/>
        </w:tabs>
        <w:jc w:val="both"/>
        <w:rPr>
          <w:rFonts w:ascii="Arial" w:hAnsi="Arial" w:cs="Arial"/>
          <w:b/>
          <w:sz w:val="22"/>
          <w:szCs w:val="22"/>
          <w:u w:val="single"/>
        </w:rPr>
      </w:pPr>
      <w:r w:rsidRPr="008F526C">
        <w:rPr>
          <w:rFonts w:ascii="Arial" w:hAnsi="Arial" w:cs="Arial"/>
          <w:b/>
          <w:sz w:val="22"/>
          <w:szCs w:val="22"/>
          <w:u w:val="single"/>
        </w:rPr>
        <w:t xml:space="preserve">Element </w:t>
      </w:r>
      <w:r w:rsidR="00BC44A9">
        <w:rPr>
          <w:rFonts w:ascii="Arial" w:hAnsi="Arial" w:cs="Arial"/>
          <w:b/>
          <w:sz w:val="22"/>
          <w:szCs w:val="22"/>
          <w:u w:val="single"/>
        </w:rPr>
        <w:t>2</w:t>
      </w:r>
      <w:r w:rsidRPr="008F526C">
        <w:rPr>
          <w:rFonts w:ascii="Arial" w:hAnsi="Arial" w:cs="Arial"/>
          <w:b/>
          <w:sz w:val="22"/>
          <w:szCs w:val="22"/>
          <w:u w:val="single"/>
        </w:rPr>
        <w:t>:</w:t>
      </w:r>
      <w:r w:rsidR="008930E4" w:rsidRPr="008F526C">
        <w:rPr>
          <w:rFonts w:ascii="Arial" w:hAnsi="Arial" w:cs="Arial"/>
          <w:b/>
          <w:sz w:val="22"/>
          <w:szCs w:val="22"/>
          <w:u w:val="single"/>
        </w:rPr>
        <w:t xml:space="preserve"> </w:t>
      </w:r>
      <w:r w:rsidRPr="008F526C">
        <w:rPr>
          <w:rFonts w:ascii="Arial" w:hAnsi="Arial" w:cs="Arial"/>
          <w:b/>
          <w:sz w:val="22"/>
          <w:szCs w:val="22"/>
          <w:u w:val="single"/>
        </w:rPr>
        <w:t xml:space="preserve"> Identify</w:t>
      </w:r>
      <w:r w:rsidR="00DD1C80">
        <w:rPr>
          <w:rFonts w:ascii="Arial" w:hAnsi="Arial" w:cs="Arial"/>
          <w:b/>
          <w:sz w:val="22"/>
          <w:szCs w:val="22"/>
          <w:u w:val="single"/>
        </w:rPr>
        <w:t xml:space="preserve"> </w:t>
      </w:r>
      <w:r w:rsidR="00E41D20">
        <w:rPr>
          <w:rFonts w:ascii="Arial" w:hAnsi="Arial" w:cs="Arial"/>
          <w:b/>
          <w:sz w:val="22"/>
          <w:szCs w:val="22"/>
          <w:u w:val="single"/>
        </w:rPr>
        <w:t xml:space="preserve">welding </w:t>
      </w:r>
      <w:r w:rsidR="00E41D20" w:rsidRPr="008F526C">
        <w:rPr>
          <w:rFonts w:ascii="Arial" w:hAnsi="Arial" w:cs="Arial"/>
          <w:b/>
          <w:sz w:val="22"/>
          <w:szCs w:val="22"/>
          <w:u w:val="single"/>
        </w:rPr>
        <w:t>consumables</w:t>
      </w:r>
      <w:r w:rsidR="00DD1C80">
        <w:rPr>
          <w:rFonts w:ascii="Arial" w:hAnsi="Arial" w:cs="Arial"/>
          <w:b/>
          <w:sz w:val="22"/>
          <w:szCs w:val="22"/>
          <w:u w:val="single"/>
        </w:rPr>
        <w:t xml:space="preserve"> </w:t>
      </w:r>
    </w:p>
    <w:p w14:paraId="29B9D6B1" w14:textId="77777777" w:rsidR="00AA68C0" w:rsidRPr="008F526C" w:rsidRDefault="00AA68C0" w:rsidP="009845AD">
      <w:pPr>
        <w:tabs>
          <w:tab w:val="left" w:pos="6480"/>
        </w:tabs>
        <w:jc w:val="both"/>
        <w:rPr>
          <w:rFonts w:ascii="Arial" w:hAnsi="Arial" w:cs="Arial"/>
          <w:b/>
          <w:sz w:val="22"/>
          <w:szCs w:val="22"/>
          <w:u w:val="single"/>
        </w:rPr>
      </w:pPr>
    </w:p>
    <w:p w14:paraId="596E12F9" w14:textId="3F945515" w:rsidR="00AA68C0" w:rsidRDefault="00AA68C0" w:rsidP="009845AD">
      <w:pPr>
        <w:tabs>
          <w:tab w:val="left" w:pos="6480"/>
        </w:tabs>
        <w:jc w:val="both"/>
        <w:rPr>
          <w:rFonts w:ascii="Arial" w:hAnsi="Arial" w:cs="Arial"/>
          <w:b/>
          <w:sz w:val="22"/>
          <w:szCs w:val="22"/>
          <w:u w:val="single"/>
        </w:rPr>
      </w:pPr>
      <w:r w:rsidRPr="008F526C">
        <w:rPr>
          <w:rFonts w:ascii="Arial" w:hAnsi="Arial" w:cs="Arial"/>
          <w:b/>
          <w:sz w:val="22"/>
          <w:szCs w:val="22"/>
          <w:u w:val="single"/>
        </w:rPr>
        <w:t>Range</w:t>
      </w:r>
    </w:p>
    <w:p w14:paraId="3890CF3C" w14:textId="77777777" w:rsidR="003E29B2" w:rsidRPr="008F526C" w:rsidRDefault="003E29B2" w:rsidP="009845AD">
      <w:pPr>
        <w:tabs>
          <w:tab w:val="left" w:pos="6480"/>
        </w:tabs>
        <w:jc w:val="both"/>
        <w:rPr>
          <w:rFonts w:ascii="Arial" w:hAnsi="Arial" w:cs="Arial"/>
          <w:b/>
          <w:sz w:val="22"/>
          <w:szCs w:val="22"/>
          <w:u w:val="single"/>
        </w:rPr>
      </w:pPr>
    </w:p>
    <w:p w14:paraId="5B6B296E" w14:textId="0094D7D9" w:rsidR="00AA68C0" w:rsidRPr="008F526C" w:rsidRDefault="009B5C32" w:rsidP="009845AD">
      <w:pPr>
        <w:jc w:val="both"/>
        <w:rPr>
          <w:rFonts w:ascii="Arial" w:hAnsi="Arial" w:cs="Arial"/>
          <w:i/>
          <w:sz w:val="22"/>
          <w:szCs w:val="22"/>
        </w:rPr>
      </w:pPr>
      <w:r w:rsidRPr="00A85E53">
        <w:rPr>
          <w:rFonts w:ascii="Arial" w:hAnsi="Arial" w:cs="Arial"/>
          <w:sz w:val="22"/>
          <w:szCs w:val="22"/>
        </w:rPr>
        <w:t>Electrodes</w:t>
      </w:r>
      <w:r>
        <w:rPr>
          <w:rFonts w:ascii="Arial" w:hAnsi="Arial" w:cs="Arial"/>
          <w:sz w:val="22"/>
          <w:szCs w:val="22"/>
        </w:rPr>
        <w:t>,</w:t>
      </w:r>
      <w:r w:rsidRPr="00A85E53">
        <w:rPr>
          <w:rFonts w:ascii="Arial" w:hAnsi="Arial" w:cs="Arial"/>
          <w:sz w:val="22"/>
          <w:szCs w:val="22"/>
        </w:rPr>
        <w:t xml:space="preserve"> filler</w:t>
      </w:r>
      <w:r w:rsidR="00124BED" w:rsidRPr="00443B21">
        <w:rPr>
          <w:rFonts w:ascii="Arial" w:hAnsi="Arial" w:cs="Arial"/>
          <w:sz w:val="22"/>
          <w:szCs w:val="22"/>
        </w:rPr>
        <w:t xml:space="preserve"> </w:t>
      </w:r>
      <w:r w:rsidR="001B64EA" w:rsidRPr="00A85E53">
        <w:rPr>
          <w:rFonts w:ascii="Arial" w:hAnsi="Arial" w:cs="Arial"/>
          <w:sz w:val="22"/>
          <w:szCs w:val="22"/>
        </w:rPr>
        <w:t>rods</w:t>
      </w:r>
      <w:r w:rsidR="001B64EA">
        <w:rPr>
          <w:rFonts w:ascii="Arial" w:hAnsi="Arial" w:cs="Arial"/>
          <w:sz w:val="22"/>
          <w:szCs w:val="22"/>
        </w:rPr>
        <w:t>, flux</w:t>
      </w:r>
      <w:r w:rsidR="005F05F1">
        <w:rPr>
          <w:rFonts w:ascii="Arial" w:hAnsi="Arial" w:cs="Arial"/>
          <w:sz w:val="22"/>
          <w:szCs w:val="22"/>
        </w:rPr>
        <w:t xml:space="preserve"> and </w:t>
      </w:r>
      <w:r w:rsidR="00CD53F9">
        <w:rPr>
          <w:rFonts w:ascii="Arial" w:hAnsi="Arial" w:cs="Arial"/>
          <w:sz w:val="22"/>
          <w:szCs w:val="22"/>
        </w:rPr>
        <w:t>shielding gas</w:t>
      </w:r>
      <w:r w:rsidR="00124BED" w:rsidRPr="00443B21">
        <w:rPr>
          <w:rFonts w:ascii="Arial" w:hAnsi="Arial" w:cs="Arial"/>
          <w:sz w:val="22"/>
          <w:szCs w:val="22"/>
        </w:rPr>
        <w:t xml:space="preserve"> </w:t>
      </w:r>
      <w:r w:rsidR="00AA68C0" w:rsidRPr="00443B21">
        <w:rPr>
          <w:rFonts w:ascii="Arial" w:hAnsi="Arial" w:cs="Arial"/>
          <w:sz w:val="22"/>
          <w:szCs w:val="22"/>
        </w:rPr>
        <w:t xml:space="preserve">selection </w:t>
      </w:r>
      <w:r w:rsidR="00DB598A">
        <w:rPr>
          <w:rFonts w:ascii="Arial" w:hAnsi="Arial" w:cs="Arial"/>
          <w:sz w:val="22"/>
          <w:szCs w:val="22"/>
        </w:rPr>
        <w:t xml:space="preserve">may include but </w:t>
      </w:r>
      <w:r w:rsidR="00AA68C0" w:rsidRPr="00443B21">
        <w:rPr>
          <w:rFonts w:ascii="Arial" w:hAnsi="Arial" w:cs="Arial"/>
          <w:sz w:val="22"/>
          <w:szCs w:val="22"/>
        </w:rPr>
        <w:t>not limited to siz</w:t>
      </w:r>
      <w:r w:rsidR="00124BED" w:rsidRPr="00443B21">
        <w:rPr>
          <w:rFonts w:ascii="Arial" w:hAnsi="Arial" w:cs="Arial"/>
          <w:sz w:val="22"/>
          <w:szCs w:val="22"/>
        </w:rPr>
        <w:t>e</w:t>
      </w:r>
      <w:r w:rsidR="0085094D" w:rsidRPr="00443B21">
        <w:rPr>
          <w:rFonts w:ascii="Arial" w:hAnsi="Arial" w:cs="Arial"/>
          <w:sz w:val="22"/>
          <w:szCs w:val="22"/>
        </w:rPr>
        <w:t xml:space="preserve">, </w:t>
      </w:r>
      <w:r w:rsidR="00124BED" w:rsidRPr="00443B21">
        <w:rPr>
          <w:rFonts w:ascii="Arial" w:hAnsi="Arial" w:cs="Arial"/>
          <w:sz w:val="22"/>
          <w:szCs w:val="22"/>
        </w:rPr>
        <w:t xml:space="preserve">base </w:t>
      </w:r>
      <w:r w:rsidR="00AA68C0" w:rsidRPr="00443B21">
        <w:rPr>
          <w:rFonts w:ascii="Arial" w:hAnsi="Arial" w:cs="Arial"/>
          <w:sz w:val="22"/>
          <w:szCs w:val="22"/>
        </w:rPr>
        <w:t>metal</w:t>
      </w:r>
      <w:r w:rsidR="00124BED" w:rsidRPr="00443B21">
        <w:rPr>
          <w:rFonts w:ascii="Arial" w:hAnsi="Arial" w:cs="Arial"/>
          <w:sz w:val="22"/>
          <w:szCs w:val="22"/>
        </w:rPr>
        <w:t>s and production</w:t>
      </w:r>
      <w:r w:rsidR="00AA68C0" w:rsidRPr="00443B21">
        <w:rPr>
          <w:rFonts w:ascii="Arial" w:hAnsi="Arial" w:cs="Arial"/>
          <w:sz w:val="22"/>
          <w:szCs w:val="22"/>
        </w:rPr>
        <w:t xml:space="preserve"> efficiency</w:t>
      </w:r>
      <w:r w:rsidR="00AA68C0" w:rsidRPr="00443B21">
        <w:rPr>
          <w:rFonts w:ascii="Arial" w:hAnsi="Arial" w:cs="Arial"/>
          <w:i/>
          <w:sz w:val="22"/>
          <w:szCs w:val="22"/>
        </w:rPr>
        <w:t>.</w:t>
      </w:r>
      <w:r w:rsidR="00AA68C0" w:rsidRPr="008F526C">
        <w:rPr>
          <w:rFonts w:ascii="Arial" w:hAnsi="Arial" w:cs="Arial"/>
          <w:i/>
          <w:sz w:val="22"/>
          <w:szCs w:val="22"/>
        </w:rPr>
        <w:t xml:space="preserve">   </w:t>
      </w:r>
    </w:p>
    <w:p w14:paraId="39214418" w14:textId="77777777" w:rsidR="00AA68C0" w:rsidRPr="008F526C" w:rsidRDefault="00AA68C0" w:rsidP="009845AD">
      <w:pPr>
        <w:jc w:val="both"/>
        <w:rPr>
          <w:rFonts w:ascii="Arial" w:hAnsi="Arial" w:cs="Arial"/>
          <w:i/>
          <w:sz w:val="22"/>
          <w:szCs w:val="22"/>
        </w:rPr>
      </w:pPr>
    </w:p>
    <w:p w14:paraId="4C3E0C1C" w14:textId="77777777" w:rsidR="00AA68C0" w:rsidRPr="008F526C" w:rsidRDefault="00AA68C0" w:rsidP="009845AD">
      <w:pPr>
        <w:tabs>
          <w:tab w:val="left" w:pos="6480"/>
        </w:tabs>
        <w:jc w:val="both"/>
        <w:rPr>
          <w:rFonts w:ascii="Arial" w:hAnsi="Arial" w:cs="Arial"/>
          <w:b/>
          <w:sz w:val="22"/>
          <w:szCs w:val="22"/>
          <w:u w:val="single"/>
        </w:rPr>
      </w:pPr>
      <w:r w:rsidRPr="008F526C">
        <w:rPr>
          <w:rFonts w:ascii="Arial" w:hAnsi="Arial" w:cs="Arial"/>
          <w:b/>
          <w:sz w:val="22"/>
          <w:szCs w:val="22"/>
          <w:u w:val="single"/>
        </w:rPr>
        <w:t>Performance Criteria</w:t>
      </w:r>
    </w:p>
    <w:p w14:paraId="03635B47" w14:textId="77777777" w:rsidR="00606F9C" w:rsidRPr="008F526C" w:rsidRDefault="00606F9C" w:rsidP="008F526C">
      <w:pPr>
        <w:jc w:val="both"/>
        <w:rPr>
          <w:rFonts w:ascii="Arial" w:hAnsi="Arial" w:cs="Arial"/>
          <w:sz w:val="22"/>
          <w:szCs w:val="22"/>
        </w:rPr>
      </w:pPr>
    </w:p>
    <w:p w14:paraId="15B162C0" w14:textId="6D036539" w:rsidR="00606F9C" w:rsidRPr="00713468" w:rsidRDefault="00713468" w:rsidP="00713468">
      <w:pPr>
        <w:pStyle w:val="ListParagraph"/>
        <w:numPr>
          <w:ilvl w:val="1"/>
          <w:numId w:val="27"/>
        </w:numPr>
        <w:jc w:val="both"/>
        <w:rPr>
          <w:rFonts w:ascii="Arial" w:hAnsi="Arial" w:cs="Arial"/>
          <w:sz w:val="22"/>
          <w:szCs w:val="22"/>
        </w:rPr>
      </w:pPr>
      <w:r>
        <w:rPr>
          <w:rFonts w:ascii="Arial" w:hAnsi="Arial" w:cs="Arial"/>
          <w:sz w:val="22"/>
          <w:szCs w:val="22"/>
        </w:rPr>
        <w:t xml:space="preserve">      </w:t>
      </w:r>
      <w:r w:rsidR="0035794B" w:rsidRPr="00713468">
        <w:rPr>
          <w:rFonts w:ascii="Arial" w:hAnsi="Arial" w:cs="Arial"/>
          <w:sz w:val="22"/>
          <w:szCs w:val="22"/>
        </w:rPr>
        <w:t>Consumables</w:t>
      </w:r>
      <w:r w:rsidR="0025143C" w:rsidRPr="00713468">
        <w:rPr>
          <w:rFonts w:ascii="Arial" w:hAnsi="Arial" w:cs="Arial"/>
          <w:sz w:val="22"/>
          <w:szCs w:val="22"/>
        </w:rPr>
        <w:t xml:space="preserve"> </w:t>
      </w:r>
      <w:r w:rsidR="00606F9C" w:rsidRPr="00713468">
        <w:rPr>
          <w:rFonts w:ascii="Arial" w:hAnsi="Arial" w:cs="Arial"/>
          <w:sz w:val="22"/>
          <w:szCs w:val="22"/>
        </w:rPr>
        <w:t xml:space="preserve">are identified </w:t>
      </w:r>
      <w:r w:rsidR="008F526C" w:rsidRPr="00713468">
        <w:rPr>
          <w:rFonts w:ascii="Arial" w:hAnsi="Arial" w:cs="Arial"/>
          <w:sz w:val="22"/>
          <w:szCs w:val="22"/>
        </w:rPr>
        <w:t>and explained</w:t>
      </w:r>
      <w:r w:rsidR="00ED53BB" w:rsidRPr="00713468">
        <w:rPr>
          <w:rFonts w:ascii="Arial" w:hAnsi="Arial" w:cs="Arial"/>
          <w:sz w:val="22"/>
          <w:szCs w:val="22"/>
        </w:rPr>
        <w:t>.</w:t>
      </w:r>
      <w:r w:rsidR="00606F9C" w:rsidRPr="00713468">
        <w:rPr>
          <w:rFonts w:ascii="Arial" w:hAnsi="Arial" w:cs="Arial"/>
          <w:sz w:val="22"/>
          <w:szCs w:val="22"/>
        </w:rPr>
        <w:t xml:space="preserve"> </w:t>
      </w:r>
    </w:p>
    <w:p w14:paraId="51261CD1" w14:textId="77777777" w:rsidR="008F526C" w:rsidRPr="008F526C" w:rsidRDefault="008F526C" w:rsidP="008F526C">
      <w:pPr>
        <w:pStyle w:val="ListParagraph"/>
        <w:jc w:val="both"/>
        <w:rPr>
          <w:rFonts w:ascii="Arial" w:hAnsi="Arial" w:cs="Arial"/>
          <w:sz w:val="22"/>
          <w:szCs w:val="22"/>
        </w:rPr>
      </w:pPr>
    </w:p>
    <w:p w14:paraId="3E2C5930" w14:textId="2EF967BD" w:rsidR="008F526C" w:rsidRPr="00713468" w:rsidRDefault="00713468" w:rsidP="00713468">
      <w:pPr>
        <w:pStyle w:val="ListParagraph"/>
        <w:numPr>
          <w:ilvl w:val="1"/>
          <w:numId w:val="27"/>
        </w:numPr>
        <w:jc w:val="both"/>
        <w:rPr>
          <w:rFonts w:ascii="Arial" w:hAnsi="Arial" w:cs="Arial"/>
          <w:sz w:val="22"/>
          <w:szCs w:val="22"/>
        </w:rPr>
      </w:pPr>
      <w:r>
        <w:rPr>
          <w:rFonts w:ascii="Arial" w:hAnsi="Arial" w:cs="Arial"/>
          <w:sz w:val="22"/>
          <w:szCs w:val="22"/>
        </w:rPr>
        <w:t xml:space="preserve">      </w:t>
      </w:r>
      <w:r w:rsidR="008E1889" w:rsidRPr="00713468">
        <w:rPr>
          <w:rFonts w:ascii="Arial" w:hAnsi="Arial" w:cs="Arial"/>
          <w:sz w:val="22"/>
          <w:szCs w:val="22"/>
        </w:rPr>
        <w:t>I</w:t>
      </w:r>
      <w:r w:rsidR="00606F9C" w:rsidRPr="00713468">
        <w:rPr>
          <w:rFonts w:ascii="Arial" w:hAnsi="Arial" w:cs="Arial"/>
          <w:sz w:val="22"/>
          <w:szCs w:val="22"/>
        </w:rPr>
        <w:t xml:space="preserve">mportance of </w:t>
      </w:r>
      <w:r w:rsidR="007909CC" w:rsidRPr="00713468">
        <w:rPr>
          <w:rFonts w:ascii="Arial" w:hAnsi="Arial" w:cs="Arial"/>
          <w:sz w:val="22"/>
          <w:szCs w:val="22"/>
        </w:rPr>
        <w:t xml:space="preserve">selecting </w:t>
      </w:r>
      <w:r w:rsidR="00606F9C" w:rsidRPr="00713468">
        <w:rPr>
          <w:rFonts w:ascii="Arial" w:hAnsi="Arial" w:cs="Arial"/>
          <w:sz w:val="22"/>
          <w:szCs w:val="22"/>
        </w:rPr>
        <w:t>welding electrode</w:t>
      </w:r>
      <w:r w:rsidR="00ED53BB" w:rsidRPr="00713468">
        <w:rPr>
          <w:rFonts w:ascii="Arial" w:hAnsi="Arial" w:cs="Arial"/>
          <w:sz w:val="22"/>
          <w:szCs w:val="22"/>
        </w:rPr>
        <w:t>s</w:t>
      </w:r>
      <w:r w:rsidR="00606F9C" w:rsidRPr="00713468">
        <w:rPr>
          <w:rFonts w:ascii="Arial" w:hAnsi="Arial" w:cs="Arial"/>
          <w:sz w:val="22"/>
          <w:szCs w:val="22"/>
        </w:rPr>
        <w:t xml:space="preserve"> and filler </w:t>
      </w:r>
      <w:r w:rsidR="006718F7" w:rsidRPr="00713468">
        <w:rPr>
          <w:rFonts w:ascii="Arial" w:hAnsi="Arial" w:cs="Arial"/>
          <w:sz w:val="22"/>
          <w:szCs w:val="22"/>
        </w:rPr>
        <w:t>wire</w:t>
      </w:r>
      <w:r w:rsidR="0006690A" w:rsidRPr="00713468">
        <w:rPr>
          <w:rFonts w:ascii="Arial" w:hAnsi="Arial" w:cs="Arial"/>
          <w:sz w:val="22"/>
          <w:szCs w:val="22"/>
        </w:rPr>
        <w:t>s</w:t>
      </w:r>
      <w:r w:rsidR="00606F9C" w:rsidRPr="00713468">
        <w:rPr>
          <w:rFonts w:ascii="Arial" w:hAnsi="Arial" w:cs="Arial"/>
          <w:sz w:val="22"/>
          <w:szCs w:val="22"/>
        </w:rPr>
        <w:t xml:space="preserve"> size</w:t>
      </w:r>
      <w:r w:rsidR="007909CC" w:rsidRPr="00713468">
        <w:rPr>
          <w:rFonts w:ascii="Arial" w:hAnsi="Arial" w:cs="Arial"/>
          <w:sz w:val="22"/>
          <w:szCs w:val="22"/>
        </w:rPr>
        <w:t>s</w:t>
      </w:r>
      <w:r w:rsidR="00606F9C" w:rsidRPr="00713468">
        <w:rPr>
          <w:rFonts w:ascii="Arial" w:hAnsi="Arial" w:cs="Arial"/>
          <w:sz w:val="22"/>
          <w:szCs w:val="22"/>
        </w:rPr>
        <w:t xml:space="preserve"> </w:t>
      </w:r>
      <w:r w:rsidRPr="00713468">
        <w:rPr>
          <w:rFonts w:ascii="Arial" w:hAnsi="Arial" w:cs="Arial"/>
          <w:sz w:val="22"/>
          <w:szCs w:val="22"/>
        </w:rPr>
        <w:t>is</w:t>
      </w:r>
      <w:r w:rsidR="00606F9C" w:rsidRPr="00713468">
        <w:rPr>
          <w:rFonts w:ascii="Arial" w:hAnsi="Arial" w:cs="Arial"/>
          <w:sz w:val="22"/>
          <w:szCs w:val="22"/>
        </w:rPr>
        <w:t xml:space="preserve"> explained</w:t>
      </w:r>
      <w:r w:rsidR="00ED53BB" w:rsidRPr="00713468">
        <w:rPr>
          <w:rFonts w:ascii="Arial" w:hAnsi="Arial" w:cs="Arial"/>
          <w:sz w:val="22"/>
          <w:szCs w:val="22"/>
        </w:rPr>
        <w:t>.</w:t>
      </w:r>
      <w:r w:rsidR="00606F9C" w:rsidRPr="00713468">
        <w:rPr>
          <w:rFonts w:ascii="Arial" w:hAnsi="Arial" w:cs="Arial"/>
          <w:sz w:val="22"/>
          <w:szCs w:val="22"/>
        </w:rPr>
        <w:t xml:space="preserve"> </w:t>
      </w:r>
    </w:p>
    <w:p w14:paraId="4666696B" w14:textId="77777777" w:rsidR="008F526C" w:rsidRPr="008F526C" w:rsidRDefault="008F526C" w:rsidP="008F526C">
      <w:pPr>
        <w:pStyle w:val="ListParagraph"/>
        <w:jc w:val="both"/>
        <w:rPr>
          <w:rFonts w:ascii="Arial" w:hAnsi="Arial" w:cs="Arial"/>
          <w:sz w:val="22"/>
          <w:szCs w:val="22"/>
        </w:rPr>
      </w:pPr>
    </w:p>
    <w:p w14:paraId="3593FD89" w14:textId="5EE45D35" w:rsidR="00522BC2" w:rsidRDefault="00713468" w:rsidP="00713468">
      <w:pPr>
        <w:pStyle w:val="ListParagraph"/>
        <w:numPr>
          <w:ilvl w:val="1"/>
          <w:numId w:val="27"/>
        </w:numPr>
        <w:jc w:val="both"/>
        <w:rPr>
          <w:rFonts w:ascii="Arial" w:hAnsi="Arial" w:cs="Arial"/>
          <w:sz w:val="22"/>
          <w:szCs w:val="22"/>
        </w:rPr>
      </w:pPr>
      <w:r>
        <w:rPr>
          <w:rFonts w:ascii="Arial" w:hAnsi="Arial" w:cs="Arial"/>
          <w:sz w:val="22"/>
          <w:szCs w:val="22"/>
        </w:rPr>
        <w:t xml:space="preserve">      </w:t>
      </w:r>
      <w:r w:rsidR="00E577C6" w:rsidRPr="008F526C">
        <w:rPr>
          <w:rFonts w:ascii="Arial" w:hAnsi="Arial" w:cs="Arial"/>
          <w:sz w:val="22"/>
          <w:szCs w:val="22"/>
        </w:rPr>
        <w:t>Functions</w:t>
      </w:r>
      <w:r w:rsidR="00E7590A">
        <w:rPr>
          <w:rFonts w:ascii="Arial" w:hAnsi="Arial" w:cs="Arial"/>
          <w:sz w:val="22"/>
          <w:szCs w:val="22"/>
        </w:rPr>
        <w:t xml:space="preserve"> of</w:t>
      </w:r>
      <w:r w:rsidR="00E577C6" w:rsidRPr="008F526C">
        <w:rPr>
          <w:rFonts w:ascii="Arial" w:hAnsi="Arial" w:cs="Arial"/>
          <w:sz w:val="22"/>
          <w:szCs w:val="22"/>
        </w:rPr>
        <w:t xml:space="preserve"> </w:t>
      </w:r>
      <w:r w:rsidR="00544D15">
        <w:rPr>
          <w:rFonts w:ascii="Arial" w:hAnsi="Arial" w:cs="Arial"/>
          <w:sz w:val="22"/>
          <w:szCs w:val="22"/>
        </w:rPr>
        <w:t>welding consumables</w:t>
      </w:r>
      <w:r w:rsidR="00522BC2">
        <w:rPr>
          <w:rFonts w:ascii="Arial" w:hAnsi="Arial" w:cs="Arial"/>
          <w:sz w:val="22"/>
          <w:szCs w:val="22"/>
        </w:rPr>
        <w:t xml:space="preserve"> </w:t>
      </w:r>
      <w:r w:rsidR="007035FC">
        <w:rPr>
          <w:rFonts w:ascii="Arial" w:hAnsi="Arial" w:cs="Arial"/>
          <w:sz w:val="22"/>
          <w:szCs w:val="22"/>
        </w:rPr>
        <w:t>are</w:t>
      </w:r>
      <w:r w:rsidR="00522BC2">
        <w:rPr>
          <w:rFonts w:ascii="Arial" w:hAnsi="Arial" w:cs="Arial"/>
          <w:sz w:val="22"/>
          <w:szCs w:val="22"/>
        </w:rPr>
        <w:t xml:space="preserve"> explained</w:t>
      </w:r>
    </w:p>
    <w:p w14:paraId="76D20647" w14:textId="77777777" w:rsidR="008F526C" w:rsidRPr="00443B21" w:rsidRDefault="008F526C" w:rsidP="00443B21">
      <w:pPr>
        <w:jc w:val="both"/>
        <w:rPr>
          <w:rFonts w:ascii="Arial" w:hAnsi="Arial" w:cs="Arial"/>
          <w:sz w:val="22"/>
          <w:szCs w:val="22"/>
        </w:rPr>
      </w:pPr>
    </w:p>
    <w:p w14:paraId="7247CDB9" w14:textId="0A758274" w:rsidR="00AA68C0" w:rsidRPr="008F526C" w:rsidRDefault="00713468" w:rsidP="00C45F29">
      <w:pPr>
        <w:tabs>
          <w:tab w:val="left" w:pos="709"/>
        </w:tabs>
        <w:jc w:val="both"/>
        <w:rPr>
          <w:rFonts w:ascii="Arial" w:hAnsi="Arial" w:cs="Arial"/>
          <w:sz w:val="22"/>
          <w:szCs w:val="22"/>
        </w:rPr>
      </w:pPr>
      <w:r>
        <w:rPr>
          <w:rFonts w:ascii="Arial" w:hAnsi="Arial" w:cs="Arial"/>
          <w:sz w:val="22"/>
          <w:szCs w:val="22"/>
        </w:rPr>
        <w:t>2</w:t>
      </w:r>
      <w:r w:rsidR="008F526C">
        <w:rPr>
          <w:rFonts w:ascii="Arial" w:hAnsi="Arial" w:cs="Arial"/>
          <w:sz w:val="22"/>
          <w:szCs w:val="22"/>
        </w:rPr>
        <w:t xml:space="preserve">.4 </w:t>
      </w:r>
      <w:r w:rsidR="008F526C">
        <w:rPr>
          <w:rFonts w:ascii="Arial" w:hAnsi="Arial" w:cs="Arial"/>
          <w:sz w:val="22"/>
          <w:szCs w:val="22"/>
        </w:rPr>
        <w:tab/>
      </w:r>
      <w:r w:rsidR="00AB17E8">
        <w:rPr>
          <w:rFonts w:ascii="Arial" w:hAnsi="Arial" w:cs="Arial"/>
          <w:sz w:val="22"/>
          <w:szCs w:val="22"/>
        </w:rPr>
        <w:t>C</w:t>
      </w:r>
      <w:r w:rsidR="003F0316">
        <w:rPr>
          <w:rFonts w:ascii="Arial" w:hAnsi="Arial" w:cs="Arial"/>
          <w:sz w:val="22"/>
          <w:szCs w:val="22"/>
        </w:rPr>
        <w:t>lassification</w:t>
      </w:r>
      <w:r w:rsidR="00AA68C0" w:rsidRPr="008F526C">
        <w:rPr>
          <w:rFonts w:ascii="Arial" w:hAnsi="Arial" w:cs="Arial"/>
          <w:sz w:val="22"/>
          <w:szCs w:val="22"/>
        </w:rPr>
        <w:t xml:space="preserve"> and codes </w:t>
      </w:r>
      <w:r w:rsidR="008F526C" w:rsidRPr="008F526C">
        <w:rPr>
          <w:rFonts w:ascii="Arial" w:hAnsi="Arial" w:cs="Arial"/>
          <w:sz w:val="22"/>
          <w:szCs w:val="22"/>
        </w:rPr>
        <w:t xml:space="preserve">of </w:t>
      </w:r>
      <w:r w:rsidRPr="008F526C">
        <w:rPr>
          <w:rFonts w:ascii="Arial" w:hAnsi="Arial" w:cs="Arial"/>
          <w:sz w:val="22"/>
          <w:szCs w:val="22"/>
        </w:rPr>
        <w:t>electrodes, flux</w:t>
      </w:r>
      <w:r w:rsidR="005C709B">
        <w:rPr>
          <w:rFonts w:ascii="Arial" w:hAnsi="Arial" w:cs="Arial"/>
          <w:sz w:val="22"/>
          <w:szCs w:val="22"/>
        </w:rPr>
        <w:t xml:space="preserve"> and </w:t>
      </w:r>
      <w:r w:rsidR="00D62E46" w:rsidRPr="008F526C">
        <w:rPr>
          <w:rFonts w:ascii="Arial" w:hAnsi="Arial" w:cs="Arial"/>
          <w:sz w:val="22"/>
          <w:szCs w:val="22"/>
        </w:rPr>
        <w:t xml:space="preserve">filler </w:t>
      </w:r>
      <w:r w:rsidR="001465A2">
        <w:rPr>
          <w:rFonts w:ascii="Arial" w:hAnsi="Arial" w:cs="Arial"/>
          <w:sz w:val="22"/>
          <w:szCs w:val="22"/>
        </w:rPr>
        <w:t>wires</w:t>
      </w:r>
      <w:r w:rsidR="00606F9C" w:rsidRPr="008F526C">
        <w:rPr>
          <w:rFonts w:ascii="Arial" w:hAnsi="Arial" w:cs="Arial"/>
          <w:sz w:val="22"/>
          <w:szCs w:val="22"/>
        </w:rPr>
        <w:t xml:space="preserve"> </w:t>
      </w:r>
      <w:r w:rsidR="00D62E46" w:rsidRPr="008F526C">
        <w:rPr>
          <w:rFonts w:ascii="Arial" w:hAnsi="Arial" w:cs="Arial"/>
          <w:sz w:val="22"/>
          <w:szCs w:val="22"/>
        </w:rPr>
        <w:t>are</w:t>
      </w:r>
      <w:r w:rsidR="00606F9C" w:rsidRPr="008F526C">
        <w:rPr>
          <w:rFonts w:ascii="Arial" w:hAnsi="Arial" w:cs="Arial"/>
          <w:sz w:val="22"/>
          <w:szCs w:val="22"/>
        </w:rPr>
        <w:t xml:space="preserve"> explained</w:t>
      </w:r>
      <w:r w:rsidR="007A1CA2" w:rsidRPr="008F526C">
        <w:rPr>
          <w:rFonts w:ascii="Arial" w:hAnsi="Arial" w:cs="Arial"/>
          <w:sz w:val="22"/>
          <w:szCs w:val="22"/>
        </w:rPr>
        <w:t>.</w:t>
      </w:r>
    </w:p>
    <w:p w14:paraId="47AC1CD4" w14:textId="77777777" w:rsidR="00AA68C0" w:rsidRPr="008F526C" w:rsidRDefault="00AA68C0" w:rsidP="009845AD">
      <w:pPr>
        <w:contextualSpacing/>
        <w:jc w:val="both"/>
        <w:rPr>
          <w:rFonts w:ascii="Arial" w:hAnsi="Arial" w:cs="Arial"/>
          <w:sz w:val="22"/>
          <w:szCs w:val="22"/>
        </w:rPr>
      </w:pPr>
    </w:p>
    <w:p w14:paraId="30DADD23" w14:textId="77777777" w:rsidR="00BE4C04" w:rsidRPr="008F526C" w:rsidRDefault="00BE4C04" w:rsidP="009845AD">
      <w:pPr>
        <w:tabs>
          <w:tab w:val="left" w:pos="709"/>
        </w:tabs>
        <w:jc w:val="both"/>
        <w:rPr>
          <w:rFonts w:ascii="Arial" w:hAnsi="Arial" w:cs="Arial"/>
          <w:sz w:val="22"/>
          <w:szCs w:val="22"/>
        </w:rPr>
      </w:pPr>
    </w:p>
    <w:p w14:paraId="576265AC" w14:textId="659AD144" w:rsidR="00BE4C04" w:rsidRPr="008F526C" w:rsidRDefault="00BE4C04" w:rsidP="00BE4C04">
      <w:pPr>
        <w:tabs>
          <w:tab w:val="left" w:pos="6480"/>
        </w:tabs>
        <w:jc w:val="both"/>
        <w:rPr>
          <w:rFonts w:ascii="Arial" w:hAnsi="Arial" w:cs="Arial"/>
          <w:b/>
          <w:sz w:val="22"/>
          <w:szCs w:val="22"/>
          <w:u w:val="single"/>
        </w:rPr>
      </w:pPr>
      <w:r w:rsidRPr="008F526C">
        <w:rPr>
          <w:rFonts w:ascii="Arial" w:hAnsi="Arial" w:cs="Arial"/>
          <w:b/>
          <w:sz w:val="22"/>
          <w:szCs w:val="22"/>
          <w:u w:val="single"/>
        </w:rPr>
        <w:lastRenderedPageBreak/>
        <w:t>E</w:t>
      </w:r>
      <w:r w:rsidR="00D62E46" w:rsidRPr="008F526C">
        <w:rPr>
          <w:rFonts w:ascii="Arial" w:hAnsi="Arial" w:cs="Arial"/>
          <w:b/>
          <w:sz w:val="22"/>
          <w:szCs w:val="22"/>
          <w:u w:val="single"/>
        </w:rPr>
        <w:t xml:space="preserve">lement </w:t>
      </w:r>
      <w:r w:rsidR="00BC44A9">
        <w:rPr>
          <w:rFonts w:ascii="Arial" w:hAnsi="Arial" w:cs="Arial"/>
          <w:b/>
          <w:sz w:val="22"/>
          <w:szCs w:val="22"/>
          <w:u w:val="single"/>
        </w:rPr>
        <w:t>3</w:t>
      </w:r>
      <w:r w:rsidRPr="008F526C">
        <w:rPr>
          <w:rFonts w:ascii="Arial" w:hAnsi="Arial" w:cs="Arial"/>
          <w:b/>
          <w:sz w:val="22"/>
          <w:szCs w:val="22"/>
          <w:u w:val="single"/>
        </w:rPr>
        <w:t>: Select</w:t>
      </w:r>
      <w:r w:rsidR="0035794B">
        <w:rPr>
          <w:rFonts w:ascii="Arial" w:hAnsi="Arial" w:cs="Arial"/>
          <w:b/>
          <w:sz w:val="22"/>
          <w:szCs w:val="22"/>
          <w:u w:val="single"/>
        </w:rPr>
        <w:t xml:space="preserve"> and</w:t>
      </w:r>
      <w:r w:rsidRPr="008F526C">
        <w:rPr>
          <w:rFonts w:ascii="Arial" w:hAnsi="Arial" w:cs="Arial"/>
          <w:b/>
          <w:sz w:val="22"/>
          <w:szCs w:val="22"/>
          <w:u w:val="single"/>
        </w:rPr>
        <w:t xml:space="preserve"> inspect </w:t>
      </w:r>
      <w:r w:rsidR="00AA15D5">
        <w:rPr>
          <w:rFonts w:ascii="Arial" w:hAnsi="Arial" w:cs="Arial"/>
          <w:b/>
          <w:sz w:val="22"/>
          <w:szCs w:val="22"/>
          <w:u w:val="single"/>
        </w:rPr>
        <w:t xml:space="preserve">welding </w:t>
      </w:r>
      <w:r w:rsidR="0035794B">
        <w:rPr>
          <w:rFonts w:ascii="Arial" w:hAnsi="Arial" w:cs="Arial"/>
          <w:b/>
          <w:sz w:val="22"/>
          <w:szCs w:val="22"/>
          <w:u w:val="single"/>
        </w:rPr>
        <w:t>consumables</w:t>
      </w:r>
    </w:p>
    <w:p w14:paraId="74E36F24" w14:textId="77777777" w:rsidR="00BE4C04" w:rsidRPr="008F526C" w:rsidRDefault="00BE4C04" w:rsidP="00BE4C04">
      <w:pPr>
        <w:jc w:val="both"/>
        <w:rPr>
          <w:rFonts w:ascii="Arial" w:hAnsi="Arial" w:cs="Arial"/>
          <w:sz w:val="22"/>
          <w:szCs w:val="22"/>
        </w:rPr>
      </w:pPr>
    </w:p>
    <w:p w14:paraId="542BBB5A" w14:textId="77777777" w:rsidR="00BE4C04" w:rsidRPr="008F526C" w:rsidRDefault="00BE4C04" w:rsidP="00BE4C04">
      <w:pPr>
        <w:tabs>
          <w:tab w:val="left" w:pos="6480"/>
        </w:tabs>
        <w:jc w:val="both"/>
        <w:rPr>
          <w:rFonts w:ascii="Arial" w:hAnsi="Arial" w:cs="Arial"/>
          <w:b/>
          <w:sz w:val="22"/>
          <w:szCs w:val="22"/>
          <w:u w:val="single"/>
        </w:rPr>
      </w:pPr>
      <w:r w:rsidRPr="008F526C">
        <w:rPr>
          <w:rFonts w:ascii="Arial" w:hAnsi="Arial" w:cs="Arial"/>
          <w:b/>
          <w:sz w:val="22"/>
          <w:szCs w:val="22"/>
          <w:u w:val="single"/>
        </w:rPr>
        <w:t>Performance Criteria</w:t>
      </w:r>
    </w:p>
    <w:p w14:paraId="2CBF4E87" w14:textId="77777777" w:rsidR="00BE4C04" w:rsidRPr="008F526C" w:rsidRDefault="00BE4C04" w:rsidP="00BE4C04">
      <w:pPr>
        <w:tabs>
          <w:tab w:val="left" w:pos="709"/>
        </w:tabs>
        <w:jc w:val="both"/>
        <w:rPr>
          <w:rFonts w:ascii="Arial" w:hAnsi="Arial" w:cs="Arial"/>
          <w:sz w:val="22"/>
          <w:szCs w:val="22"/>
        </w:rPr>
      </w:pPr>
    </w:p>
    <w:p w14:paraId="6C178B71" w14:textId="2D5744D1" w:rsidR="001465A2" w:rsidRDefault="00713468" w:rsidP="00713468">
      <w:pPr>
        <w:tabs>
          <w:tab w:val="left" w:pos="6480"/>
        </w:tabs>
        <w:ind w:left="567" w:hanging="567"/>
        <w:jc w:val="both"/>
        <w:rPr>
          <w:rFonts w:ascii="Arial" w:hAnsi="Arial" w:cs="Arial"/>
          <w:sz w:val="22"/>
          <w:szCs w:val="22"/>
        </w:rPr>
      </w:pPr>
      <w:r>
        <w:rPr>
          <w:rFonts w:ascii="Arial" w:hAnsi="Arial" w:cs="Arial"/>
          <w:sz w:val="22"/>
          <w:szCs w:val="22"/>
        </w:rPr>
        <w:t>3</w:t>
      </w:r>
      <w:r w:rsidR="001465A2">
        <w:rPr>
          <w:rFonts w:ascii="Arial" w:hAnsi="Arial" w:cs="Arial"/>
          <w:sz w:val="22"/>
          <w:szCs w:val="22"/>
        </w:rPr>
        <w:t xml:space="preserve">.1 </w:t>
      </w:r>
      <w:r>
        <w:rPr>
          <w:rFonts w:ascii="Arial" w:hAnsi="Arial" w:cs="Arial"/>
          <w:sz w:val="22"/>
          <w:szCs w:val="22"/>
        </w:rPr>
        <w:t xml:space="preserve">  </w:t>
      </w:r>
      <w:r w:rsidR="001465A2">
        <w:rPr>
          <w:rFonts w:ascii="Arial" w:hAnsi="Arial" w:cs="Arial"/>
          <w:sz w:val="22"/>
          <w:szCs w:val="22"/>
        </w:rPr>
        <w:t>Electrodes</w:t>
      </w:r>
      <w:r w:rsidR="009D5BEC">
        <w:rPr>
          <w:rFonts w:ascii="Arial" w:hAnsi="Arial" w:cs="Arial"/>
          <w:sz w:val="22"/>
          <w:szCs w:val="22"/>
        </w:rPr>
        <w:t>,</w:t>
      </w:r>
      <w:r w:rsidR="00BE4C04" w:rsidRPr="008F526C">
        <w:rPr>
          <w:rFonts w:ascii="Arial" w:hAnsi="Arial" w:cs="Arial"/>
          <w:sz w:val="22"/>
          <w:szCs w:val="22"/>
        </w:rPr>
        <w:t xml:space="preserve"> filler </w:t>
      </w:r>
      <w:r w:rsidR="009D5BEC" w:rsidRPr="008F526C">
        <w:rPr>
          <w:rFonts w:ascii="Arial" w:hAnsi="Arial" w:cs="Arial"/>
          <w:sz w:val="22"/>
          <w:szCs w:val="22"/>
        </w:rPr>
        <w:t>rods</w:t>
      </w:r>
      <w:r w:rsidR="009D5BEC">
        <w:rPr>
          <w:rFonts w:ascii="Arial" w:hAnsi="Arial" w:cs="Arial"/>
          <w:sz w:val="22"/>
          <w:szCs w:val="22"/>
        </w:rPr>
        <w:t>, flux and shielding gas</w:t>
      </w:r>
      <w:r w:rsidR="00BE4C04" w:rsidRPr="008F526C">
        <w:rPr>
          <w:rFonts w:ascii="Arial" w:hAnsi="Arial" w:cs="Arial"/>
          <w:sz w:val="22"/>
          <w:szCs w:val="22"/>
        </w:rPr>
        <w:t xml:space="preserve"> are selected in accordance with the task </w:t>
      </w:r>
      <w:r>
        <w:rPr>
          <w:rFonts w:ascii="Arial" w:hAnsi="Arial" w:cs="Arial"/>
          <w:sz w:val="22"/>
          <w:szCs w:val="22"/>
        </w:rPr>
        <w:t xml:space="preserve">   </w:t>
      </w:r>
      <w:r w:rsidR="00BE4C04" w:rsidRPr="008F526C">
        <w:rPr>
          <w:rFonts w:ascii="Arial" w:hAnsi="Arial" w:cs="Arial"/>
          <w:sz w:val="22"/>
          <w:szCs w:val="22"/>
        </w:rPr>
        <w:t>requirements</w:t>
      </w:r>
      <w:r w:rsidR="00ED53BB">
        <w:rPr>
          <w:rFonts w:ascii="Arial" w:hAnsi="Arial" w:cs="Arial"/>
          <w:sz w:val="22"/>
          <w:szCs w:val="22"/>
        </w:rPr>
        <w:t>.</w:t>
      </w:r>
    </w:p>
    <w:p w14:paraId="6115E07B" w14:textId="7EA3773C" w:rsidR="001465A2" w:rsidRDefault="00713468" w:rsidP="00443B21">
      <w:pPr>
        <w:tabs>
          <w:tab w:val="left" w:pos="6480"/>
        </w:tabs>
        <w:ind w:left="214"/>
        <w:jc w:val="both"/>
        <w:rPr>
          <w:rFonts w:ascii="Arial" w:hAnsi="Arial" w:cs="Arial"/>
          <w:sz w:val="22"/>
          <w:szCs w:val="22"/>
        </w:rPr>
      </w:pPr>
      <w:r>
        <w:rPr>
          <w:rFonts w:ascii="Arial" w:hAnsi="Arial" w:cs="Arial"/>
          <w:sz w:val="22"/>
          <w:szCs w:val="22"/>
        </w:rPr>
        <w:t xml:space="preserve"> </w:t>
      </w:r>
    </w:p>
    <w:p w14:paraId="6BED379B" w14:textId="6F97CB18" w:rsidR="00BE4C04" w:rsidRPr="00ED53BB" w:rsidRDefault="00713468" w:rsidP="00713468">
      <w:pPr>
        <w:tabs>
          <w:tab w:val="left" w:pos="6480"/>
        </w:tabs>
        <w:jc w:val="both"/>
        <w:rPr>
          <w:rFonts w:ascii="Arial" w:hAnsi="Arial" w:cs="Arial"/>
          <w:sz w:val="22"/>
          <w:szCs w:val="22"/>
        </w:rPr>
      </w:pPr>
      <w:r>
        <w:rPr>
          <w:rFonts w:ascii="Arial" w:hAnsi="Arial" w:cs="Arial"/>
          <w:sz w:val="22"/>
          <w:szCs w:val="22"/>
        </w:rPr>
        <w:t>3</w:t>
      </w:r>
      <w:r w:rsidR="001465A2">
        <w:rPr>
          <w:rFonts w:ascii="Arial" w:hAnsi="Arial" w:cs="Arial"/>
          <w:sz w:val="22"/>
          <w:szCs w:val="22"/>
        </w:rPr>
        <w:t xml:space="preserve">.2 </w:t>
      </w:r>
      <w:r>
        <w:rPr>
          <w:rFonts w:ascii="Arial" w:hAnsi="Arial" w:cs="Arial"/>
          <w:sz w:val="22"/>
          <w:szCs w:val="22"/>
        </w:rPr>
        <w:t xml:space="preserve">     </w:t>
      </w:r>
      <w:r w:rsidR="00E577C6" w:rsidRPr="00ED53BB">
        <w:rPr>
          <w:rFonts w:ascii="Arial" w:hAnsi="Arial" w:cs="Arial"/>
          <w:sz w:val="22"/>
          <w:szCs w:val="22"/>
        </w:rPr>
        <w:t>Inspection</w:t>
      </w:r>
      <w:r w:rsidR="00BE4C04" w:rsidRPr="00ED53BB">
        <w:rPr>
          <w:rFonts w:ascii="Arial" w:hAnsi="Arial" w:cs="Arial"/>
          <w:sz w:val="22"/>
          <w:szCs w:val="22"/>
        </w:rPr>
        <w:t xml:space="preserve"> of</w:t>
      </w:r>
      <w:r w:rsidR="006209B9">
        <w:rPr>
          <w:rFonts w:ascii="Arial" w:hAnsi="Arial" w:cs="Arial"/>
          <w:sz w:val="22"/>
          <w:szCs w:val="22"/>
        </w:rPr>
        <w:t xml:space="preserve"> consumable is </w:t>
      </w:r>
      <w:r w:rsidR="00BE4C04" w:rsidRPr="00ED53BB">
        <w:rPr>
          <w:rFonts w:ascii="Arial" w:hAnsi="Arial" w:cs="Arial"/>
          <w:sz w:val="22"/>
          <w:szCs w:val="22"/>
        </w:rPr>
        <w:t xml:space="preserve">carried out </w:t>
      </w:r>
      <w:r w:rsidR="00E577C6" w:rsidRPr="00ED53BB">
        <w:rPr>
          <w:rFonts w:ascii="Arial" w:hAnsi="Arial" w:cs="Arial"/>
          <w:sz w:val="22"/>
          <w:szCs w:val="22"/>
        </w:rPr>
        <w:t xml:space="preserve">to check for </w:t>
      </w:r>
      <w:r w:rsidR="000D3501">
        <w:rPr>
          <w:rFonts w:ascii="Arial" w:hAnsi="Arial" w:cs="Arial"/>
          <w:sz w:val="22"/>
          <w:szCs w:val="22"/>
        </w:rPr>
        <w:t xml:space="preserve">possible </w:t>
      </w:r>
      <w:r w:rsidR="00E577C6" w:rsidRPr="00ED53BB">
        <w:rPr>
          <w:rFonts w:ascii="Arial" w:hAnsi="Arial" w:cs="Arial"/>
          <w:sz w:val="22"/>
          <w:szCs w:val="22"/>
        </w:rPr>
        <w:t xml:space="preserve">defects. </w:t>
      </w:r>
    </w:p>
    <w:p w14:paraId="067B26D4" w14:textId="77777777" w:rsidR="00041330" w:rsidRPr="009F1669" w:rsidRDefault="00041330" w:rsidP="00041330">
      <w:pPr>
        <w:rPr>
          <w:rFonts w:ascii="Arial" w:hAnsi="Arial" w:cs="Arial"/>
        </w:rPr>
      </w:pPr>
    </w:p>
    <w:p w14:paraId="384EE4B2" w14:textId="77777777" w:rsidR="00713468" w:rsidRDefault="00713468" w:rsidP="003B55AF">
      <w:pPr>
        <w:tabs>
          <w:tab w:val="left" w:pos="6480"/>
        </w:tabs>
        <w:jc w:val="both"/>
        <w:rPr>
          <w:rFonts w:ascii="Arial" w:hAnsi="Arial" w:cs="Arial"/>
          <w:b/>
          <w:sz w:val="22"/>
          <w:szCs w:val="22"/>
          <w:u w:val="single"/>
        </w:rPr>
      </w:pPr>
    </w:p>
    <w:p w14:paraId="6D54AA17" w14:textId="71C54758" w:rsidR="003B55AF" w:rsidRPr="008F526C" w:rsidRDefault="003B55AF" w:rsidP="003B55AF">
      <w:pPr>
        <w:tabs>
          <w:tab w:val="left" w:pos="6480"/>
        </w:tabs>
        <w:jc w:val="both"/>
        <w:rPr>
          <w:rFonts w:ascii="Arial" w:hAnsi="Arial" w:cs="Arial"/>
          <w:b/>
          <w:sz w:val="22"/>
          <w:szCs w:val="22"/>
          <w:u w:val="single"/>
        </w:rPr>
      </w:pPr>
      <w:r w:rsidRPr="008F526C">
        <w:rPr>
          <w:rFonts w:ascii="Arial" w:hAnsi="Arial" w:cs="Arial"/>
          <w:b/>
          <w:sz w:val="22"/>
          <w:szCs w:val="22"/>
          <w:u w:val="single"/>
        </w:rPr>
        <w:t>E</w:t>
      </w:r>
      <w:r w:rsidR="000C2342">
        <w:rPr>
          <w:rFonts w:ascii="Arial" w:hAnsi="Arial" w:cs="Arial"/>
          <w:b/>
          <w:sz w:val="22"/>
          <w:szCs w:val="22"/>
          <w:u w:val="single"/>
        </w:rPr>
        <w:t xml:space="preserve">lement </w:t>
      </w:r>
      <w:r w:rsidR="00BC44A9">
        <w:rPr>
          <w:rFonts w:ascii="Arial" w:hAnsi="Arial" w:cs="Arial"/>
          <w:b/>
          <w:sz w:val="22"/>
          <w:szCs w:val="22"/>
          <w:u w:val="single"/>
        </w:rPr>
        <w:t>4</w:t>
      </w:r>
      <w:r w:rsidR="000C2342">
        <w:rPr>
          <w:rFonts w:ascii="Arial" w:hAnsi="Arial" w:cs="Arial"/>
          <w:b/>
          <w:sz w:val="22"/>
          <w:szCs w:val="22"/>
          <w:u w:val="single"/>
        </w:rPr>
        <w:t xml:space="preserve">: </w:t>
      </w:r>
      <w:r w:rsidR="00B24D4B">
        <w:rPr>
          <w:rFonts w:ascii="Arial" w:hAnsi="Arial" w:cs="Arial"/>
          <w:b/>
          <w:sz w:val="22"/>
          <w:szCs w:val="22"/>
          <w:u w:val="single"/>
        </w:rPr>
        <w:t>Store welding</w:t>
      </w:r>
      <w:r>
        <w:rPr>
          <w:rFonts w:ascii="Arial" w:hAnsi="Arial" w:cs="Arial"/>
          <w:b/>
          <w:sz w:val="22"/>
          <w:szCs w:val="22"/>
          <w:u w:val="single"/>
        </w:rPr>
        <w:t xml:space="preserve"> consumable</w:t>
      </w:r>
    </w:p>
    <w:p w14:paraId="640E16E2" w14:textId="77777777" w:rsidR="003B55AF" w:rsidRPr="008F526C" w:rsidRDefault="003B55AF" w:rsidP="003B55AF">
      <w:pPr>
        <w:jc w:val="both"/>
        <w:rPr>
          <w:rFonts w:ascii="Arial" w:hAnsi="Arial" w:cs="Arial"/>
          <w:sz w:val="22"/>
          <w:szCs w:val="22"/>
        </w:rPr>
      </w:pPr>
    </w:p>
    <w:p w14:paraId="0B90D6EA" w14:textId="60FD23B9" w:rsidR="003B55AF" w:rsidRDefault="003B55AF" w:rsidP="003B55AF">
      <w:pPr>
        <w:tabs>
          <w:tab w:val="left" w:pos="6480"/>
        </w:tabs>
        <w:jc w:val="both"/>
        <w:rPr>
          <w:rFonts w:ascii="Arial" w:hAnsi="Arial" w:cs="Arial"/>
          <w:b/>
          <w:sz w:val="22"/>
          <w:szCs w:val="22"/>
          <w:u w:val="single"/>
        </w:rPr>
      </w:pPr>
      <w:r w:rsidRPr="008F526C">
        <w:rPr>
          <w:rFonts w:ascii="Arial" w:hAnsi="Arial" w:cs="Arial"/>
          <w:b/>
          <w:sz w:val="22"/>
          <w:szCs w:val="22"/>
          <w:u w:val="single"/>
        </w:rPr>
        <w:t>Performance Criteria</w:t>
      </w:r>
    </w:p>
    <w:p w14:paraId="6A505AAE" w14:textId="77777777" w:rsidR="003B55AF" w:rsidRDefault="003B55AF" w:rsidP="003B55AF">
      <w:pPr>
        <w:tabs>
          <w:tab w:val="left" w:pos="6480"/>
        </w:tabs>
        <w:jc w:val="both"/>
        <w:rPr>
          <w:rFonts w:ascii="Arial" w:hAnsi="Arial" w:cs="Arial"/>
          <w:b/>
          <w:sz w:val="22"/>
          <w:szCs w:val="22"/>
          <w:u w:val="single"/>
        </w:rPr>
      </w:pPr>
    </w:p>
    <w:p w14:paraId="250D2DCB" w14:textId="4547DA4C" w:rsidR="003B55AF" w:rsidRDefault="00713468" w:rsidP="003B55AF">
      <w:pPr>
        <w:tabs>
          <w:tab w:val="left" w:pos="6480"/>
        </w:tabs>
        <w:jc w:val="both"/>
        <w:rPr>
          <w:rFonts w:ascii="Arial" w:hAnsi="Arial" w:cs="Arial"/>
          <w:sz w:val="22"/>
          <w:szCs w:val="22"/>
        </w:rPr>
      </w:pPr>
      <w:r>
        <w:rPr>
          <w:rFonts w:ascii="Arial" w:hAnsi="Arial" w:cs="Arial"/>
          <w:sz w:val="22"/>
          <w:szCs w:val="22"/>
        </w:rPr>
        <w:t>4</w:t>
      </w:r>
      <w:r w:rsidR="003B55AF" w:rsidRPr="00443B21">
        <w:rPr>
          <w:rFonts w:ascii="Arial" w:hAnsi="Arial" w:cs="Arial"/>
          <w:sz w:val="22"/>
          <w:szCs w:val="22"/>
        </w:rPr>
        <w:t xml:space="preserve">.1 </w:t>
      </w:r>
      <w:r>
        <w:rPr>
          <w:rFonts w:ascii="Arial" w:hAnsi="Arial" w:cs="Arial"/>
          <w:sz w:val="22"/>
          <w:szCs w:val="22"/>
        </w:rPr>
        <w:t xml:space="preserve">   </w:t>
      </w:r>
      <w:r w:rsidR="00B24D4B">
        <w:rPr>
          <w:rFonts w:ascii="Arial" w:hAnsi="Arial" w:cs="Arial"/>
          <w:sz w:val="22"/>
          <w:szCs w:val="22"/>
        </w:rPr>
        <w:t>Store</w:t>
      </w:r>
      <w:r w:rsidR="003B55AF">
        <w:rPr>
          <w:rFonts w:ascii="Arial" w:hAnsi="Arial" w:cs="Arial"/>
          <w:sz w:val="22"/>
          <w:szCs w:val="22"/>
        </w:rPr>
        <w:t xml:space="preserve"> conditions</w:t>
      </w:r>
      <w:r w:rsidR="00141A1F">
        <w:rPr>
          <w:rFonts w:ascii="Arial" w:hAnsi="Arial" w:cs="Arial"/>
          <w:sz w:val="22"/>
          <w:szCs w:val="22"/>
        </w:rPr>
        <w:t xml:space="preserve"> are explained as per</w:t>
      </w:r>
      <w:r w:rsidR="003B55AF">
        <w:rPr>
          <w:rFonts w:ascii="Arial" w:hAnsi="Arial" w:cs="Arial"/>
          <w:sz w:val="22"/>
          <w:szCs w:val="22"/>
        </w:rPr>
        <w:t xml:space="preserve"> manufacture </w:t>
      </w:r>
      <w:r w:rsidR="0060230D">
        <w:rPr>
          <w:rFonts w:ascii="Arial" w:hAnsi="Arial" w:cs="Arial"/>
          <w:sz w:val="22"/>
          <w:szCs w:val="22"/>
        </w:rPr>
        <w:t>recommendation.</w:t>
      </w:r>
    </w:p>
    <w:p w14:paraId="0A1F85D5" w14:textId="77777777" w:rsidR="00F6571F" w:rsidRDefault="00F6571F" w:rsidP="003B55AF">
      <w:pPr>
        <w:tabs>
          <w:tab w:val="left" w:pos="6480"/>
        </w:tabs>
        <w:jc w:val="both"/>
        <w:rPr>
          <w:rFonts w:ascii="Arial" w:hAnsi="Arial" w:cs="Arial"/>
          <w:sz w:val="22"/>
          <w:szCs w:val="22"/>
        </w:rPr>
      </w:pPr>
    </w:p>
    <w:p w14:paraId="71A14585" w14:textId="424C8347" w:rsidR="001833CA" w:rsidRDefault="00713468" w:rsidP="00713468">
      <w:pPr>
        <w:tabs>
          <w:tab w:val="left" w:pos="6480"/>
        </w:tabs>
        <w:ind w:left="567" w:hanging="567"/>
        <w:jc w:val="both"/>
        <w:rPr>
          <w:rFonts w:ascii="Arial" w:hAnsi="Arial" w:cs="Arial"/>
          <w:sz w:val="22"/>
          <w:szCs w:val="22"/>
        </w:rPr>
      </w:pPr>
      <w:r>
        <w:rPr>
          <w:rFonts w:ascii="Arial" w:hAnsi="Arial" w:cs="Arial"/>
          <w:sz w:val="22"/>
          <w:szCs w:val="22"/>
        </w:rPr>
        <w:t>4</w:t>
      </w:r>
      <w:r w:rsidR="001833CA">
        <w:rPr>
          <w:rFonts w:ascii="Arial" w:hAnsi="Arial" w:cs="Arial"/>
          <w:sz w:val="22"/>
          <w:szCs w:val="22"/>
        </w:rPr>
        <w:t>.2 H</w:t>
      </w:r>
      <w:r w:rsidR="00956E59">
        <w:rPr>
          <w:rFonts w:ascii="Arial" w:hAnsi="Arial" w:cs="Arial"/>
          <w:sz w:val="22"/>
          <w:szCs w:val="22"/>
        </w:rPr>
        <w:t xml:space="preserve">andling </w:t>
      </w:r>
      <w:r w:rsidR="00320639">
        <w:rPr>
          <w:rFonts w:ascii="Arial" w:hAnsi="Arial" w:cs="Arial"/>
          <w:sz w:val="22"/>
          <w:szCs w:val="22"/>
        </w:rPr>
        <w:t xml:space="preserve">methods </w:t>
      </w:r>
      <w:r w:rsidR="00956E59">
        <w:rPr>
          <w:rFonts w:ascii="Arial" w:hAnsi="Arial" w:cs="Arial"/>
          <w:sz w:val="22"/>
          <w:szCs w:val="22"/>
        </w:rPr>
        <w:t>of welding consumable are</w:t>
      </w:r>
      <w:r w:rsidR="001833CA">
        <w:rPr>
          <w:rFonts w:ascii="Arial" w:hAnsi="Arial" w:cs="Arial"/>
          <w:sz w:val="22"/>
          <w:szCs w:val="22"/>
        </w:rPr>
        <w:t xml:space="preserve"> explained a</w:t>
      </w:r>
      <w:r w:rsidR="0060230D">
        <w:rPr>
          <w:rFonts w:ascii="Arial" w:hAnsi="Arial" w:cs="Arial"/>
          <w:sz w:val="22"/>
          <w:szCs w:val="22"/>
        </w:rPr>
        <w:t>s per manufacture recommendations.</w:t>
      </w:r>
    </w:p>
    <w:p w14:paraId="42E1BD7C" w14:textId="2E26599C" w:rsidR="003B55AF" w:rsidRDefault="003B55AF" w:rsidP="003B55AF">
      <w:pPr>
        <w:tabs>
          <w:tab w:val="left" w:pos="6480"/>
        </w:tabs>
        <w:jc w:val="both"/>
        <w:rPr>
          <w:rFonts w:ascii="Arial" w:hAnsi="Arial" w:cs="Arial"/>
          <w:sz w:val="22"/>
          <w:szCs w:val="22"/>
        </w:rPr>
      </w:pPr>
    </w:p>
    <w:p w14:paraId="10489102" w14:textId="7A2203C6" w:rsidR="003B55AF" w:rsidRDefault="003B55AF" w:rsidP="003B55AF">
      <w:pPr>
        <w:tabs>
          <w:tab w:val="left" w:pos="6480"/>
        </w:tabs>
        <w:jc w:val="both"/>
        <w:rPr>
          <w:rFonts w:ascii="Arial" w:hAnsi="Arial" w:cs="Arial"/>
          <w:sz w:val="22"/>
          <w:szCs w:val="22"/>
        </w:rPr>
      </w:pPr>
    </w:p>
    <w:p w14:paraId="668B783C" w14:textId="708E6B40" w:rsidR="00443B21" w:rsidRPr="004B38EB" w:rsidRDefault="00443B21" w:rsidP="00443B21">
      <w:pPr>
        <w:tabs>
          <w:tab w:val="left" w:pos="6480"/>
        </w:tabs>
        <w:jc w:val="both"/>
        <w:rPr>
          <w:rFonts w:ascii="Arial" w:hAnsi="Arial"/>
          <w:b/>
          <w:sz w:val="22"/>
          <w:u w:val="single"/>
        </w:rPr>
      </w:pPr>
      <w:r>
        <w:rPr>
          <w:rFonts w:ascii="Arial" w:hAnsi="Arial"/>
          <w:b/>
          <w:sz w:val="22"/>
          <w:u w:val="single"/>
        </w:rPr>
        <w:t>Element 4</w:t>
      </w:r>
      <w:r w:rsidR="00713468">
        <w:rPr>
          <w:rFonts w:ascii="Arial" w:hAnsi="Arial"/>
          <w:b/>
          <w:sz w:val="22"/>
          <w:u w:val="single"/>
        </w:rPr>
        <w:t>:</w:t>
      </w:r>
      <w:r>
        <w:rPr>
          <w:rFonts w:ascii="Arial" w:hAnsi="Arial"/>
          <w:b/>
          <w:sz w:val="22"/>
          <w:u w:val="single"/>
        </w:rPr>
        <w:t xml:space="preserve"> Clean-up work area</w:t>
      </w:r>
    </w:p>
    <w:p w14:paraId="0F908285" w14:textId="77777777" w:rsidR="00443B21" w:rsidRPr="004B38EB" w:rsidRDefault="00443B21" w:rsidP="00443B21">
      <w:pPr>
        <w:tabs>
          <w:tab w:val="left" w:pos="6480"/>
        </w:tabs>
        <w:jc w:val="both"/>
        <w:rPr>
          <w:rFonts w:ascii="Arial" w:hAnsi="Arial"/>
          <w:sz w:val="22"/>
          <w:u w:val="single"/>
        </w:rPr>
      </w:pPr>
    </w:p>
    <w:p w14:paraId="35EBF14C" w14:textId="77777777" w:rsidR="00443B21" w:rsidRDefault="00443B21" w:rsidP="00443B21">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794C74D" w14:textId="77777777" w:rsidR="00443B21" w:rsidRPr="004B38EB" w:rsidRDefault="00443B21" w:rsidP="00443B21">
      <w:pPr>
        <w:keepNext/>
        <w:tabs>
          <w:tab w:val="left" w:pos="6480"/>
        </w:tabs>
        <w:jc w:val="both"/>
        <w:outlineLvl w:val="0"/>
        <w:rPr>
          <w:rFonts w:ascii="Arial" w:hAnsi="Arial"/>
          <w:b/>
          <w:sz w:val="22"/>
          <w:u w:val="single"/>
        </w:rPr>
      </w:pPr>
    </w:p>
    <w:p w14:paraId="61AEB4E1" w14:textId="77777777" w:rsidR="00443B21" w:rsidRPr="00BF6C09" w:rsidRDefault="00443B21" w:rsidP="00443B21">
      <w:pPr>
        <w:pStyle w:val="ListParagraph"/>
        <w:numPr>
          <w:ilvl w:val="1"/>
          <w:numId w:val="21"/>
        </w:numPr>
        <w:tabs>
          <w:tab w:val="left" w:pos="6480"/>
        </w:tabs>
        <w:ind w:left="709" w:hanging="709"/>
        <w:jc w:val="both"/>
        <w:rPr>
          <w:rFonts w:ascii="Arial" w:hAnsi="Arial"/>
          <w:sz w:val="22"/>
        </w:rPr>
      </w:pPr>
      <w:r w:rsidRPr="00BF6C09">
        <w:rPr>
          <w:rFonts w:ascii="Arial" w:hAnsi="Arial"/>
          <w:sz w:val="22"/>
        </w:rPr>
        <w:t>Portable power tools are cleaned, checked, maintained and stored in accordance with manufacturers' recommendations and standard work practices</w:t>
      </w:r>
      <w:r w:rsidRPr="004B38EB">
        <w:t>.</w:t>
      </w:r>
    </w:p>
    <w:p w14:paraId="065E08C3" w14:textId="77777777" w:rsidR="00443B21" w:rsidRPr="004B38EB" w:rsidRDefault="00443B21" w:rsidP="00443B21">
      <w:pPr>
        <w:tabs>
          <w:tab w:val="left" w:pos="6480"/>
        </w:tabs>
        <w:jc w:val="both"/>
        <w:rPr>
          <w:rFonts w:ascii="Arial" w:hAnsi="Arial"/>
          <w:sz w:val="22"/>
          <w:u w:val="single"/>
        </w:rPr>
      </w:pPr>
    </w:p>
    <w:p w14:paraId="6082DF54" w14:textId="77777777" w:rsidR="00443B21" w:rsidRPr="00BF6C09" w:rsidRDefault="00443B21" w:rsidP="00443B21">
      <w:pPr>
        <w:pStyle w:val="ListParagraph"/>
        <w:numPr>
          <w:ilvl w:val="1"/>
          <w:numId w:val="21"/>
        </w:numPr>
        <w:tabs>
          <w:tab w:val="left" w:pos="6480"/>
        </w:tabs>
        <w:ind w:left="709" w:hanging="709"/>
        <w:jc w:val="both"/>
        <w:rPr>
          <w:rFonts w:ascii="Arial" w:hAnsi="Arial"/>
          <w:sz w:val="22"/>
        </w:rPr>
      </w:pPr>
      <w:r w:rsidRPr="00BF6C09">
        <w:rPr>
          <w:rFonts w:ascii="Arial" w:hAnsi="Arial"/>
          <w:sz w:val="22"/>
        </w:rPr>
        <w:t>Work area is cleared and materials disposed of, reused or recycled in accordance with legislation, regulations and job specifications.</w:t>
      </w:r>
    </w:p>
    <w:p w14:paraId="05F7C2FC" w14:textId="77777777" w:rsidR="003B55AF" w:rsidRPr="00443B21" w:rsidRDefault="003B55AF" w:rsidP="003B55AF">
      <w:pPr>
        <w:tabs>
          <w:tab w:val="left" w:pos="6480"/>
        </w:tabs>
        <w:jc w:val="both"/>
        <w:rPr>
          <w:rFonts w:ascii="Arial" w:hAnsi="Arial" w:cs="Arial"/>
          <w:sz w:val="22"/>
          <w:szCs w:val="22"/>
        </w:rPr>
      </w:pPr>
    </w:p>
    <w:p w14:paraId="71869CD1" w14:textId="77777777" w:rsidR="0055337F" w:rsidRPr="009F1669" w:rsidRDefault="0055337F" w:rsidP="00041330">
      <w:pPr>
        <w:tabs>
          <w:tab w:val="left" w:pos="6480"/>
        </w:tabs>
        <w:jc w:val="both"/>
        <w:rPr>
          <w:rFonts w:ascii="Arial" w:hAnsi="Arial" w:cs="Arial"/>
          <w:sz w:val="22"/>
        </w:rPr>
      </w:pPr>
    </w:p>
    <w:p w14:paraId="70EA1507" w14:textId="77777777" w:rsidR="00041330" w:rsidRPr="009F1669" w:rsidRDefault="00041330" w:rsidP="00041330">
      <w:pPr>
        <w:tabs>
          <w:tab w:val="left" w:pos="6480"/>
        </w:tabs>
        <w:jc w:val="both"/>
        <w:rPr>
          <w:rFonts w:ascii="Arial" w:hAnsi="Arial" w:cs="Arial"/>
          <w:b/>
          <w:sz w:val="28"/>
          <w:u w:val="single"/>
        </w:rPr>
      </w:pPr>
      <w:r w:rsidRPr="009F1669">
        <w:rPr>
          <w:rFonts w:ascii="Arial" w:hAnsi="Arial" w:cs="Arial"/>
          <w:b/>
          <w:sz w:val="28"/>
          <w:u w:val="single"/>
        </w:rPr>
        <w:t>Registration Data</w:t>
      </w:r>
    </w:p>
    <w:p w14:paraId="5F35A14E" w14:textId="77777777" w:rsidR="00041330" w:rsidRPr="009F1669" w:rsidRDefault="00041330" w:rsidP="00041330">
      <w:pPr>
        <w:tabs>
          <w:tab w:val="left" w:pos="6480"/>
        </w:tabs>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041330" w:rsidRPr="009F1669" w14:paraId="152E4091" w14:textId="77777777" w:rsidTr="0024762C">
        <w:trPr>
          <w:trHeight w:val="181"/>
        </w:trPr>
        <w:tc>
          <w:tcPr>
            <w:tcW w:w="3600" w:type="dxa"/>
          </w:tcPr>
          <w:p w14:paraId="277A1F9A" w14:textId="77777777" w:rsidR="00041330" w:rsidRPr="009F1669" w:rsidRDefault="00041330" w:rsidP="0024762C">
            <w:pPr>
              <w:tabs>
                <w:tab w:val="left" w:pos="6480"/>
              </w:tabs>
              <w:jc w:val="both"/>
              <w:rPr>
                <w:rFonts w:ascii="Arial" w:hAnsi="Arial" w:cs="Arial"/>
                <w:b/>
                <w:sz w:val="22"/>
              </w:rPr>
            </w:pPr>
            <w:r w:rsidRPr="009F1669">
              <w:rPr>
                <w:rFonts w:ascii="Arial" w:hAnsi="Arial" w:cs="Arial"/>
                <w:b/>
                <w:sz w:val="22"/>
              </w:rPr>
              <w:t>Subfield:</w:t>
            </w:r>
          </w:p>
        </w:tc>
        <w:tc>
          <w:tcPr>
            <w:tcW w:w="5148" w:type="dxa"/>
          </w:tcPr>
          <w:p w14:paraId="131B30DD" w14:textId="77777777" w:rsidR="00041330" w:rsidRPr="009F1669" w:rsidRDefault="00041330" w:rsidP="0024762C">
            <w:pPr>
              <w:tabs>
                <w:tab w:val="left" w:pos="6480"/>
              </w:tabs>
              <w:jc w:val="both"/>
              <w:rPr>
                <w:rFonts w:ascii="Arial" w:hAnsi="Arial" w:cs="Arial"/>
                <w:sz w:val="22"/>
              </w:rPr>
            </w:pPr>
            <w:r w:rsidRPr="009F1669">
              <w:rPr>
                <w:rFonts w:ascii="Arial" w:hAnsi="Arial" w:cs="Arial"/>
                <w:sz w:val="22"/>
              </w:rPr>
              <w:t>Manufacturing Engineering</w:t>
            </w:r>
          </w:p>
        </w:tc>
      </w:tr>
      <w:tr w:rsidR="00041330" w:rsidRPr="009F1669" w14:paraId="18C987BB" w14:textId="77777777" w:rsidTr="0024762C">
        <w:tc>
          <w:tcPr>
            <w:tcW w:w="8748" w:type="dxa"/>
            <w:gridSpan w:val="2"/>
          </w:tcPr>
          <w:p w14:paraId="2A6FA995" w14:textId="77777777" w:rsidR="00041330" w:rsidRPr="009F1669" w:rsidRDefault="00041330" w:rsidP="0024762C">
            <w:pPr>
              <w:tabs>
                <w:tab w:val="left" w:pos="6480"/>
              </w:tabs>
              <w:jc w:val="both"/>
              <w:rPr>
                <w:rFonts w:ascii="Arial" w:hAnsi="Arial" w:cs="Arial"/>
                <w:b/>
                <w:sz w:val="22"/>
                <w:u w:val="single"/>
              </w:rPr>
            </w:pPr>
          </w:p>
        </w:tc>
      </w:tr>
      <w:tr w:rsidR="00041330" w:rsidRPr="009F1669" w14:paraId="209FDC08" w14:textId="77777777" w:rsidTr="0024762C">
        <w:tc>
          <w:tcPr>
            <w:tcW w:w="3600" w:type="dxa"/>
          </w:tcPr>
          <w:p w14:paraId="0668D92B" w14:textId="77777777" w:rsidR="00041330" w:rsidRPr="009F1669" w:rsidRDefault="00041330" w:rsidP="0024762C">
            <w:pPr>
              <w:tabs>
                <w:tab w:val="left" w:pos="6480"/>
              </w:tabs>
              <w:jc w:val="both"/>
              <w:rPr>
                <w:rFonts w:ascii="Arial" w:hAnsi="Arial" w:cs="Arial"/>
                <w:b/>
                <w:sz w:val="22"/>
              </w:rPr>
            </w:pPr>
            <w:r w:rsidRPr="009F1669">
              <w:rPr>
                <w:rFonts w:ascii="Arial" w:hAnsi="Arial" w:cs="Arial"/>
                <w:b/>
                <w:sz w:val="22"/>
              </w:rPr>
              <w:t>Date first registered:</w:t>
            </w:r>
          </w:p>
        </w:tc>
        <w:tc>
          <w:tcPr>
            <w:tcW w:w="5148" w:type="dxa"/>
          </w:tcPr>
          <w:p w14:paraId="7F5FFDFD" w14:textId="77777777" w:rsidR="00041330" w:rsidRPr="009F1669" w:rsidRDefault="00041330" w:rsidP="0024762C">
            <w:pPr>
              <w:tabs>
                <w:tab w:val="left" w:pos="6480"/>
              </w:tabs>
              <w:jc w:val="both"/>
              <w:rPr>
                <w:rFonts w:ascii="Arial" w:hAnsi="Arial" w:cs="Arial"/>
                <w:sz w:val="22"/>
              </w:rPr>
            </w:pPr>
          </w:p>
        </w:tc>
      </w:tr>
      <w:tr w:rsidR="00041330" w:rsidRPr="009F1669" w14:paraId="18281F14" w14:textId="77777777" w:rsidTr="0024762C">
        <w:tc>
          <w:tcPr>
            <w:tcW w:w="3600" w:type="dxa"/>
          </w:tcPr>
          <w:p w14:paraId="2FC8E1F8" w14:textId="77777777" w:rsidR="00041330" w:rsidRPr="009F1669" w:rsidRDefault="00041330" w:rsidP="0024762C">
            <w:pPr>
              <w:tabs>
                <w:tab w:val="left" w:pos="6480"/>
              </w:tabs>
              <w:jc w:val="both"/>
              <w:rPr>
                <w:rFonts w:ascii="Arial" w:hAnsi="Arial" w:cs="Arial"/>
                <w:b/>
                <w:sz w:val="22"/>
              </w:rPr>
            </w:pPr>
            <w:r w:rsidRPr="009F1669">
              <w:rPr>
                <w:rFonts w:ascii="Arial" w:hAnsi="Arial" w:cs="Arial"/>
                <w:b/>
                <w:sz w:val="22"/>
              </w:rPr>
              <w:t>Date this version registered:</w:t>
            </w:r>
          </w:p>
        </w:tc>
        <w:tc>
          <w:tcPr>
            <w:tcW w:w="5148" w:type="dxa"/>
          </w:tcPr>
          <w:p w14:paraId="4891B060" w14:textId="77777777" w:rsidR="00041330" w:rsidRPr="009F1669" w:rsidRDefault="00041330" w:rsidP="0024762C">
            <w:pPr>
              <w:tabs>
                <w:tab w:val="left" w:pos="6480"/>
              </w:tabs>
              <w:jc w:val="both"/>
              <w:rPr>
                <w:rFonts w:ascii="Arial" w:hAnsi="Arial" w:cs="Arial"/>
                <w:sz w:val="22"/>
              </w:rPr>
            </w:pPr>
          </w:p>
        </w:tc>
      </w:tr>
      <w:tr w:rsidR="00041330" w:rsidRPr="009F1669" w14:paraId="48790E45" w14:textId="77777777" w:rsidTr="0024762C">
        <w:tc>
          <w:tcPr>
            <w:tcW w:w="3600" w:type="dxa"/>
          </w:tcPr>
          <w:p w14:paraId="563D11B0" w14:textId="77777777" w:rsidR="00041330" w:rsidRPr="009F1669" w:rsidRDefault="00041330" w:rsidP="0024762C">
            <w:pPr>
              <w:tabs>
                <w:tab w:val="left" w:pos="6480"/>
              </w:tabs>
              <w:jc w:val="both"/>
              <w:rPr>
                <w:rFonts w:ascii="Arial" w:hAnsi="Arial" w:cs="Arial"/>
                <w:b/>
                <w:sz w:val="22"/>
              </w:rPr>
            </w:pPr>
            <w:r w:rsidRPr="009F1669">
              <w:rPr>
                <w:rFonts w:ascii="Arial" w:hAnsi="Arial" w:cs="Arial"/>
                <w:b/>
                <w:sz w:val="22"/>
              </w:rPr>
              <w:t>Anticipated review:</w:t>
            </w:r>
          </w:p>
        </w:tc>
        <w:tc>
          <w:tcPr>
            <w:tcW w:w="5148" w:type="dxa"/>
          </w:tcPr>
          <w:p w14:paraId="7FDC7B74" w14:textId="77777777" w:rsidR="00041330" w:rsidRPr="009F1669" w:rsidRDefault="00057776" w:rsidP="0024762C">
            <w:pPr>
              <w:tabs>
                <w:tab w:val="left" w:pos="6480"/>
              </w:tabs>
              <w:jc w:val="both"/>
              <w:rPr>
                <w:rFonts w:ascii="Arial" w:hAnsi="Arial" w:cs="Arial"/>
                <w:sz w:val="22"/>
              </w:rPr>
            </w:pPr>
            <w:r>
              <w:rPr>
                <w:rFonts w:ascii="Arial" w:hAnsi="Arial" w:cs="Arial"/>
                <w:sz w:val="22"/>
              </w:rPr>
              <w:t>2024</w:t>
            </w:r>
          </w:p>
        </w:tc>
      </w:tr>
      <w:tr w:rsidR="00041330" w:rsidRPr="009F1669" w14:paraId="1E17ED32" w14:textId="77777777" w:rsidTr="0024762C">
        <w:tc>
          <w:tcPr>
            <w:tcW w:w="8748" w:type="dxa"/>
            <w:gridSpan w:val="2"/>
          </w:tcPr>
          <w:p w14:paraId="67255417" w14:textId="77777777" w:rsidR="00041330" w:rsidRPr="009F1669" w:rsidRDefault="00041330" w:rsidP="0024762C">
            <w:pPr>
              <w:tabs>
                <w:tab w:val="left" w:pos="6480"/>
              </w:tabs>
              <w:jc w:val="both"/>
              <w:rPr>
                <w:rFonts w:ascii="Arial" w:hAnsi="Arial" w:cs="Arial"/>
                <w:b/>
                <w:sz w:val="22"/>
                <w:u w:val="single"/>
              </w:rPr>
            </w:pPr>
          </w:p>
        </w:tc>
      </w:tr>
      <w:tr w:rsidR="00041330" w:rsidRPr="009F1669" w14:paraId="74DE9B0B" w14:textId="77777777" w:rsidTr="0024762C">
        <w:tc>
          <w:tcPr>
            <w:tcW w:w="3600" w:type="dxa"/>
          </w:tcPr>
          <w:p w14:paraId="16F34DCA" w14:textId="77777777" w:rsidR="00041330" w:rsidRPr="009F1669" w:rsidRDefault="00041330" w:rsidP="0024762C">
            <w:pPr>
              <w:tabs>
                <w:tab w:val="left" w:pos="6480"/>
              </w:tabs>
              <w:jc w:val="both"/>
              <w:rPr>
                <w:rFonts w:ascii="Arial" w:hAnsi="Arial" w:cs="Arial"/>
                <w:b/>
                <w:sz w:val="22"/>
              </w:rPr>
            </w:pPr>
            <w:r w:rsidRPr="009F1669">
              <w:rPr>
                <w:rFonts w:ascii="Arial" w:hAnsi="Arial" w:cs="Arial"/>
                <w:b/>
                <w:sz w:val="22"/>
              </w:rPr>
              <w:t>Body responsible for review:</w:t>
            </w:r>
          </w:p>
        </w:tc>
        <w:tc>
          <w:tcPr>
            <w:tcW w:w="5148" w:type="dxa"/>
          </w:tcPr>
          <w:p w14:paraId="0EFC01D2" w14:textId="77777777" w:rsidR="00041330" w:rsidRPr="009F1669" w:rsidRDefault="00041330" w:rsidP="0024762C">
            <w:pPr>
              <w:tabs>
                <w:tab w:val="left" w:pos="6480"/>
              </w:tabs>
              <w:jc w:val="both"/>
              <w:rPr>
                <w:rFonts w:ascii="Arial" w:hAnsi="Arial" w:cs="Arial"/>
                <w:sz w:val="22"/>
              </w:rPr>
            </w:pPr>
            <w:r w:rsidRPr="009F1669">
              <w:rPr>
                <w:rFonts w:ascii="Arial" w:hAnsi="Arial" w:cs="Arial"/>
                <w:sz w:val="22"/>
              </w:rPr>
              <w:t>Namibia Training Authority</w:t>
            </w:r>
          </w:p>
        </w:tc>
      </w:tr>
    </w:tbl>
    <w:p w14:paraId="1AEEF952" w14:textId="77777777" w:rsidR="00041330" w:rsidRPr="009F1669" w:rsidRDefault="00041330" w:rsidP="00041330"/>
    <w:p w14:paraId="5CDF903C" w14:textId="77777777" w:rsidR="005704E7" w:rsidRPr="008F526C" w:rsidRDefault="005704E7" w:rsidP="009845AD">
      <w:pPr>
        <w:jc w:val="both"/>
        <w:rPr>
          <w:rFonts w:ascii="Arial" w:hAnsi="Arial" w:cs="Arial"/>
          <w:sz w:val="22"/>
          <w:szCs w:val="22"/>
        </w:rPr>
      </w:pPr>
    </w:p>
    <w:sectPr w:rsidR="005704E7" w:rsidRPr="008F526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2D00" w14:textId="77777777" w:rsidR="00593203" w:rsidRDefault="00593203" w:rsidP="007909CC">
      <w:r>
        <w:separator/>
      </w:r>
    </w:p>
  </w:endnote>
  <w:endnote w:type="continuationSeparator" w:id="0">
    <w:p w14:paraId="0B5C405E" w14:textId="77777777" w:rsidR="00593203" w:rsidRDefault="00593203" w:rsidP="0079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64849"/>
      <w:docPartObj>
        <w:docPartGallery w:val="Page Numbers (Bottom of Page)"/>
        <w:docPartUnique/>
      </w:docPartObj>
    </w:sdtPr>
    <w:sdtEndPr>
      <w:rPr>
        <w:noProof/>
      </w:rPr>
    </w:sdtEndPr>
    <w:sdtContent>
      <w:p w14:paraId="7076066D" w14:textId="7C7125ED" w:rsidR="00250F83" w:rsidRDefault="00250F83">
        <w:pPr>
          <w:pStyle w:val="Footer"/>
          <w:jc w:val="right"/>
        </w:pPr>
        <w:r>
          <w:fldChar w:fldCharType="begin"/>
        </w:r>
        <w:r>
          <w:instrText xml:space="preserve"> PAGE   \* MERGEFORMAT </w:instrText>
        </w:r>
        <w:r>
          <w:fldChar w:fldCharType="separate"/>
        </w:r>
        <w:r w:rsidR="009F734F">
          <w:rPr>
            <w:noProof/>
          </w:rPr>
          <w:t>1</w:t>
        </w:r>
        <w:r>
          <w:rPr>
            <w:noProof/>
          </w:rPr>
          <w:fldChar w:fldCharType="end"/>
        </w:r>
      </w:p>
    </w:sdtContent>
  </w:sdt>
  <w:p w14:paraId="7AE18991" w14:textId="77777777" w:rsidR="00250F83" w:rsidRDefault="0025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FAB13" w14:textId="77777777" w:rsidR="00593203" w:rsidRDefault="00593203" w:rsidP="007909CC">
      <w:r>
        <w:separator/>
      </w:r>
    </w:p>
  </w:footnote>
  <w:footnote w:type="continuationSeparator" w:id="0">
    <w:p w14:paraId="6BE04FAD" w14:textId="77777777" w:rsidR="00593203" w:rsidRDefault="00593203" w:rsidP="0079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9C44E9"/>
    <w:multiLevelType w:val="hybridMultilevel"/>
    <w:tmpl w:val="D33070C4"/>
    <w:lvl w:ilvl="0" w:tplc="7B5CD54E">
      <w:start w:val="1"/>
      <w:numFmt w:val="decimal"/>
      <w:lvlText w:val="1.%1"/>
      <w:lvlJc w:val="left"/>
      <w:pPr>
        <w:tabs>
          <w:tab w:val="num" w:pos="934"/>
        </w:tabs>
        <w:ind w:left="93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90948"/>
    <w:multiLevelType w:val="multilevel"/>
    <w:tmpl w:val="5B8EE8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1673F"/>
    <w:multiLevelType w:val="multilevel"/>
    <w:tmpl w:val="6F6CF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51093"/>
    <w:multiLevelType w:val="hybridMultilevel"/>
    <w:tmpl w:val="2DF8ECF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B96147"/>
    <w:multiLevelType w:val="singleLevel"/>
    <w:tmpl w:val="CCC63CAE"/>
    <w:lvl w:ilvl="0">
      <w:start w:val="1"/>
      <w:numFmt w:val="bullet"/>
      <w:lvlText w:val=""/>
      <w:lvlJc w:val="left"/>
      <w:pPr>
        <w:tabs>
          <w:tab w:val="num" w:pos="360"/>
        </w:tabs>
        <w:ind w:left="360" w:hanging="360"/>
      </w:pPr>
      <w:rPr>
        <w:rFonts w:ascii="Wingdings" w:hAnsi="Wingdings" w:hint="default"/>
        <w:color w:val="auto"/>
        <w:sz w:val="18"/>
      </w:rPr>
    </w:lvl>
  </w:abstractNum>
  <w:abstractNum w:abstractNumId="6" w15:restartNumberingAfterBreak="0">
    <w:nsid w:val="22CA5D4F"/>
    <w:multiLevelType w:val="hybridMultilevel"/>
    <w:tmpl w:val="B316E098"/>
    <w:lvl w:ilvl="0" w:tplc="2B76A17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AF4DC0"/>
    <w:multiLevelType w:val="multilevel"/>
    <w:tmpl w:val="5E6CC58C"/>
    <w:lvl w:ilvl="0">
      <w:start w:val="1"/>
      <w:numFmt w:val="decimal"/>
      <w:lvlText w:val="2.%1"/>
      <w:lvlJc w:val="left"/>
      <w:pPr>
        <w:tabs>
          <w:tab w:val="num" w:pos="90"/>
        </w:tabs>
        <w:ind w:left="90" w:firstLine="0"/>
      </w:pPr>
      <w:rPr>
        <w:rFonts w:hint="default"/>
        <w:sz w:val="22"/>
      </w:rPr>
    </w:lvl>
    <w:lvl w:ilvl="1">
      <w:start w:val="1"/>
      <w:numFmt w:val="decimal"/>
      <w:lvlText w:val="3.%2"/>
      <w:lvlJc w:val="left"/>
      <w:pPr>
        <w:tabs>
          <w:tab w:val="num" w:pos="1167"/>
        </w:tabs>
        <w:ind w:left="1167" w:firstLine="0"/>
      </w:pPr>
      <w:rPr>
        <w:rFonts w:ascii="Arial" w:hAnsi="Arial" w:hint="default"/>
        <w:b w:val="0"/>
        <w:i w:val="0"/>
        <w:spacing w:val="0"/>
        <w:w w:val="100"/>
        <w:position w:val="0"/>
        <w:sz w:val="22"/>
        <w:szCs w:val="22"/>
      </w:rPr>
    </w:lvl>
    <w:lvl w:ilvl="2">
      <w:start w:val="1"/>
      <w:numFmt w:val="none"/>
      <w:lvlRestart w:val="1"/>
      <w:lvlText w:val="9.3."/>
      <w:lvlJc w:val="right"/>
      <w:pPr>
        <w:tabs>
          <w:tab w:val="num" w:pos="1530"/>
        </w:tabs>
        <w:ind w:left="1530" w:hanging="363"/>
      </w:pPr>
      <w:rPr>
        <w:rFonts w:hint="default"/>
      </w:rPr>
    </w:lvl>
    <w:lvl w:ilvl="3">
      <w:start w:val="1"/>
      <w:numFmt w:val="none"/>
      <w:lvlText w:val="9.4"/>
      <w:lvlJc w:val="left"/>
      <w:pPr>
        <w:tabs>
          <w:tab w:val="num" w:pos="447"/>
        </w:tabs>
        <w:ind w:left="447" w:firstLine="0"/>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8" w15:restartNumberingAfterBreak="0">
    <w:nsid w:val="314E2FB0"/>
    <w:multiLevelType w:val="multilevel"/>
    <w:tmpl w:val="5BF677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4773F3"/>
    <w:multiLevelType w:val="hybridMultilevel"/>
    <w:tmpl w:val="1E202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A3E2965"/>
    <w:multiLevelType w:val="multilevel"/>
    <w:tmpl w:val="83D62A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A86CB3"/>
    <w:multiLevelType w:val="hybridMultilevel"/>
    <w:tmpl w:val="FEC8F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D05783"/>
    <w:multiLevelType w:val="hybridMultilevel"/>
    <w:tmpl w:val="71C65084"/>
    <w:lvl w:ilvl="0" w:tplc="CA82611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10109EC"/>
    <w:multiLevelType w:val="multilevel"/>
    <w:tmpl w:val="A35686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C66F21"/>
    <w:multiLevelType w:val="hybridMultilevel"/>
    <w:tmpl w:val="14C4E6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037C13"/>
    <w:multiLevelType w:val="hybridMultilevel"/>
    <w:tmpl w:val="709A5B1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6"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489F500C"/>
    <w:multiLevelType w:val="multilevel"/>
    <w:tmpl w:val="5F441D9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4F6DF2"/>
    <w:multiLevelType w:val="hybridMultilevel"/>
    <w:tmpl w:val="605E4B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9246293"/>
    <w:multiLevelType w:val="multilevel"/>
    <w:tmpl w:val="D584AB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9A4A14"/>
    <w:multiLevelType w:val="multilevel"/>
    <w:tmpl w:val="322E6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A81C3A"/>
    <w:multiLevelType w:val="multilevel"/>
    <w:tmpl w:val="945C03C2"/>
    <w:lvl w:ilvl="0">
      <w:start w:val="2"/>
      <w:numFmt w:val="decimal"/>
      <w:lvlText w:val="%1."/>
      <w:lvlJc w:val="left"/>
      <w:pPr>
        <w:tabs>
          <w:tab w:val="num" w:pos="709"/>
        </w:tabs>
        <w:ind w:left="709" w:hanging="709"/>
      </w:pPr>
      <w:rPr>
        <w:rFonts w:hint="default"/>
        <w:b w:val="0"/>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0FB2BAA"/>
    <w:multiLevelType w:val="multilevel"/>
    <w:tmpl w:val="8ADA71B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F177E2"/>
    <w:multiLevelType w:val="multilevel"/>
    <w:tmpl w:val="BB064D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C94121"/>
    <w:multiLevelType w:val="multilevel"/>
    <w:tmpl w:val="994091F0"/>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5" w15:restartNumberingAfterBreak="0">
    <w:nsid w:val="7C064F76"/>
    <w:multiLevelType w:val="multilevel"/>
    <w:tmpl w:val="3A646D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14453706">
    <w:abstractNumId w:val="5"/>
  </w:num>
  <w:num w:numId="2" w16cid:durableId="1168863142">
    <w:abstractNumId w:val="7"/>
  </w:num>
  <w:num w:numId="3" w16cid:durableId="984238776">
    <w:abstractNumId w:val="1"/>
  </w:num>
  <w:num w:numId="4" w16cid:durableId="1275670633">
    <w:abstractNumId w:val="2"/>
  </w:num>
  <w:num w:numId="5" w16cid:durableId="1219049417">
    <w:abstractNumId w:val="6"/>
  </w:num>
  <w:num w:numId="6" w16cid:durableId="497968119">
    <w:abstractNumId w:val="12"/>
  </w:num>
  <w:num w:numId="7" w16cid:durableId="1296637536">
    <w:abstractNumId w:val="15"/>
  </w:num>
  <w:num w:numId="8" w16cid:durableId="913708232">
    <w:abstractNumId w:val="11"/>
  </w:num>
  <w:num w:numId="9" w16cid:durableId="929854658">
    <w:abstractNumId w:val="24"/>
  </w:num>
  <w:num w:numId="10" w16cid:durableId="12000800">
    <w:abstractNumId w:val="19"/>
  </w:num>
  <w:num w:numId="11" w16cid:durableId="1318532870">
    <w:abstractNumId w:val="13"/>
  </w:num>
  <w:num w:numId="12" w16cid:durableId="257982388">
    <w:abstractNumId w:val="23"/>
  </w:num>
  <w:num w:numId="13" w16cid:durableId="1021511593">
    <w:abstractNumId w:val="22"/>
  </w:num>
  <w:num w:numId="14" w16cid:durableId="437069736">
    <w:abstractNumId w:val="25"/>
  </w:num>
  <w:num w:numId="15" w16cid:durableId="1028144287">
    <w:abstractNumId w:val="17"/>
  </w:num>
  <w:num w:numId="16" w16cid:durableId="24867500">
    <w:abstractNumId w:val="8"/>
  </w:num>
  <w:num w:numId="17" w16cid:durableId="1657032426">
    <w:abstractNumId w:val="10"/>
  </w:num>
  <w:num w:numId="18" w16cid:durableId="41027377">
    <w:abstractNumId w:val="16"/>
  </w:num>
  <w:num w:numId="19" w16cid:durableId="759329834">
    <w:abstractNumId w:val="26"/>
  </w:num>
  <w:num w:numId="20" w16cid:durableId="754790970">
    <w:abstractNumId w:val="0"/>
  </w:num>
  <w:num w:numId="21" w16cid:durableId="1160192561">
    <w:abstractNumId w:val="3"/>
  </w:num>
  <w:num w:numId="22" w16cid:durableId="304508392">
    <w:abstractNumId w:val="9"/>
  </w:num>
  <w:num w:numId="23" w16cid:durableId="921377044">
    <w:abstractNumId w:val="14"/>
  </w:num>
  <w:num w:numId="24" w16cid:durableId="1251087284">
    <w:abstractNumId w:val="4"/>
  </w:num>
  <w:num w:numId="25" w16cid:durableId="759372756">
    <w:abstractNumId w:val="18"/>
  </w:num>
  <w:num w:numId="26" w16cid:durableId="135529670">
    <w:abstractNumId w:val="21"/>
  </w:num>
  <w:num w:numId="27" w16cid:durableId="14089228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8C0"/>
    <w:rsid w:val="00006069"/>
    <w:rsid w:val="00010379"/>
    <w:rsid w:val="0001439E"/>
    <w:rsid w:val="000162F7"/>
    <w:rsid w:val="0004130E"/>
    <w:rsid w:val="00041330"/>
    <w:rsid w:val="00057776"/>
    <w:rsid w:val="0006690A"/>
    <w:rsid w:val="000A60B0"/>
    <w:rsid w:val="000C2342"/>
    <w:rsid w:val="000D3501"/>
    <w:rsid w:val="000F4630"/>
    <w:rsid w:val="00124BED"/>
    <w:rsid w:val="0013156E"/>
    <w:rsid w:val="00141A1F"/>
    <w:rsid w:val="001465A2"/>
    <w:rsid w:val="0016136E"/>
    <w:rsid w:val="00161874"/>
    <w:rsid w:val="001833CA"/>
    <w:rsid w:val="00195137"/>
    <w:rsid w:val="001A5EBD"/>
    <w:rsid w:val="001B64EA"/>
    <w:rsid w:val="001E033D"/>
    <w:rsid w:val="001E639C"/>
    <w:rsid w:val="00205471"/>
    <w:rsid w:val="002141DA"/>
    <w:rsid w:val="00237C4C"/>
    <w:rsid w:val="0024762C"/>
    <w:rsid w:val="00250F83"/>
    <w:rsid w:val="0025143C"/>
    <w:rsid w:val="0026738A"/>
    <w:rsid w:val="002B0F5F"/>
    <w:rsid w:val="002B6889"/>
    <w:rsid w:val="00320639"/>
    <w:rsid w:val="0035794B"/>
    <w:rsid w:val="003702C4"/>
    <w:rsid w:val="003B55AF"/>
    <w:rsid w:val="003C0B92"/>
    <w:rsid w:val="003D3A3B"/>
    <w:rsid w:val="003E2192"/>
    <w:rsid w:val="003E29B2"/>
    <w:rsid w:val="003F0316"/>
    <w:rsid w:val="00413171"/>
    <w:rsid w:val="00443B21"/>
    <w:rsid w:val="004814D6"/>
    <w:rsid w:val="004A56E5"/>
    <w:rsid w:val="00514C7A"/>
    <w:rsid w:val="00522BC2"/>
    <w:rsid w:val="00533A28"/>
    <w:rsid w:val="00544D15"/>
    <w:rsid w:val="0055337F"/>
    <w:rsid w:val="005704E7"/>
    <w:rsid w:val="005905FD"/>
    <w:rsid w:val="00593203"/>
    <w:rsid w:val="005973C2"/>
    <w:rsid w:val="005C709B"/>
    <w:rsid w:val="005F05F1"/>
    <w:rsid w:val="0060230D"/>
    <w:rsid w:val="00606F9C"/>
    <w:rsid w:val="006174A4"/>
    <w:rsid w:val="006209B9"/>
    <w:rsid w:val="006325AD"/>
    <w:rsid w:val="006401FB"/>
    <w:rsid w:val="006718F7"/>
    <w:rsid w:val="00675028"/>
    <w:rsid w:val="0068530B"/>
    <w:rsid w:val="006B1CE9"/>
    <w:rsid w:val="006F0456"/>
    <w:rsid w:val="007035FC"/>
    <w:rsid w:val="0070389E"/>
    <w:rsid w:val="00713468"/>
    <w:rsid w:val="00782FAB"/>
    <w:rsid w:val="00786872"/>
    <w:rsid w:val="007909CC"/>
    <w:rsid w:val="007A1CA2"/>
    <w:rsid w:val="007B435D"/>
    <w:rsid w:val="007B4AD5"/>
    <w:rsid w:val="007F3C51"/>
    <w:rsid w:val="0080156E"/>
    <w:rsid w:val="0085094D"/>
    <w:rsid w:val="00851FB1"/>
    <w:rsid w:val="00852A05"/>
    <w:rsid w:val="008930E4"/>
    <w:rsid w:val="008A46BE"/>
    <w:rsid w:val="008A736C"/>
    <w:rsid w:val="008B09C3"/>
    <w:rsid w:val="008D3157"/>
    <w:rsid w:val="008E1889"/>
    <w:rsid w:val="008F2E8C"/>
    <w:rsid w:val="008F526C"/>
    <w:rsid w:val="00956E59"/>
    <w:rsid w:val="009845AD"/>
    <w:rsid w:val="009B0DDC"/>
    <w:rsid w:val="009B5C32"/>
    <w:rsid w:val="009D5BEC"/>
    <w:rsid w:val="009F734F"/>
    <w:rsid w:val="00A00CB5"/>
    <w:rsid w:val="00A0222B"/>
    <w:rsid w:val="00A55B65"/>
    <w:rsid w:val="00A61EFD"/>
    <w:rsid w:val="00A6711C"/>
    <w:rsid w:val="00A85E53"/>
    <w:rsid w:val="00A90532"/>
    <w:rsid w:val="00AA15D5"/>
    <w:rsid w:val="00AA68C0"/>
    <w:rsid w:val="00AB17E8"/>
    <w:rsid w:val="00AB6F7B"/>
    <w:rsid w:val="00AC42EA"/>
    <w:rsid w:val="00AD527C"/>
    <w:rsid w:val="00B2001F"/>
    <w:rsid w:val="00B24D4B"/>
    <w:rsid w:val="00B4153A"/>
    <w:rsid w:val="00B62B28"/>
    <w:rsid w:val="00B81C1D"/>
    <w:rsid w:val="00BC44A9"/>
    <w:rsid w:val="00BE4C04"/>
    <w:rsid w:val="00BE7A07"/>
    <w:rsid w:val="00C45F29"/>
    <w:rsid w:val="00C6097B"/>
    <w:rsid w:val="00CD1FB1"/>
    <w:rsid w:val="00CD53F9"/>
    <w:rsid w:val="00D11197"/>
    <w:rsid w:val="00D3192F"/>
    <w:rsid w:val="00D62E46"/>
    <w:rsid w:val="00D7283B"/>
    <w:rsid w:val="00D9180E"/>
    <w:rsid w:val="00D941DE"/>
    <w:rsid w:val="00D9703A"/>
    <w:rsid w:val="00DB57B8"/>
    <w:rsid w:val="00DB598A"/>
    <w:rsid w:val="00DD1C80"/>
    <w:rsid w:val="00DD24EE"/>
    <w:rsid w:val="00E048F9"/>
    <w:rsid w:val="00E15B41"/>
    <w:rsid w:val="00E41D20"/>
    <w:rsid w:val="00E4567C"/>
    <w:rsid w:val="00E577C6"/>
    <w:rsid w:val="00E7590A"/>
    <w:rsid w:val="00ED53BB"/>
    <w:rsid w:val="00EE4881"/>
    <w:rsid w:val="00EF0BB9"/>
    <w:rsid w:val="00F053CF"/>
    <w:rsid w:val="00F13185"/>
    <w:rsid w:val="00F34E1A"/>
    <w:rsid w:val="00F36E44"/>
    <w:rsid w:val="00F37B36"/>
    <w:rsid w:val="00F5654F"/>
    <w:rsid w:val="00F6571F"/>
    <w:rsid w:val="00F747AB"/>
    <w:rsid w:val="00FC2E0A"/>
    <w:rsid w:val="00FF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F955E"/>
  <w15:docId w15:val="{95FE467F-A2EC-4039-8059-ECA31A09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C0"/>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0E4"/>
    <w:pPr>
      <w:ind w:left="720"/>
      <w:contextualSpacing/>
    </w:pPr>
  </w:style>
  <w:style w:type="paragraph" w:styleId="Header">
    <w:name w:val="header"/>
    <w:basedOn w:val="Normal"/>
    <w:link w:val="HeaderChar"/>
    <w:uiPriority w:val="99"/>
    <w:unhideWhenUsed/>
    <w:rsid w:val="007909CC"/>
    <w:pPr>
      <w:tabs>
        <w:tab w:val="center" w:pos="4680"/>
        <w:tab w:val="right" w:pos="9360"/>
      </w:tabs>
    </w:pPr>
  </w:style>
  <w:style w:type="character" w:customStyle="1" w:styleId="HeaderChar">
    <w:name w:val="Header Char"/>
    <w:basedOn w:val="DefaultParagraphFont"/>
    <w:link w:val="Header"/>
    <w:uiPriority w:val="99"/>
    <w:rsid w:val="007909C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909CC"/>
    <w:pPr>
      <w:tabs>
        <w:tab w:val="center" w:pos="4680"/>
        <w:tab w:val="right" w:pos="9360"/>
      </w:tabs>
    </w:pPr>
  </w:style>
  <w:style w:type="character" w:customStyle="1" w:styleId="FooterChar">
    <w:name w:val="Footer Char"/>
    <w:basedOn w:val="DefaultParagraphFont"/>
    <w:link w:val="Footer"/>
    <w:uiPriority w:val="99"/>
    <w:rsid w:val="007909C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BE4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C04"/>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DD24EE"/>
    <w:rPr>
      <w:sz w:val="16"/>
      <w:szCs w:val="16"/>
    </w:rPr>
  </w:style>
  <w:style w:type="paragraph" w:styleId="CommentText">
    <w:name w:val="annotation text"/>
    <w:basedOn w:val="Normal"/>
    <w:link w:val="CommentTextChar"/>
    <w:uiPriority w:val="99"/>
    <w:semiHidden/>
    <w:unhideWhenUsed/>
    <w:rsid w:val="00DD24EE"/>
    <w:rPr>
      <w:sz w:val="20"/>
      <w:szCs w:val="20"/>
    </w:rPr>
  </w:style>
  <w:style w:type="character" w:customStyle="1" w:styleId="CommentTextChar">
    <w:name w:val="Comment Text Char"/>
    <w:basedOn w:val="DefaultParagraphFont"/>
    <w:link w:val="CommentText"/>
    <w:uiPriority w:val="99"/>
    <w:semiHidden/>
    <w:rsid w:val="00DD24E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D24EE"/>
    <w:rPr>
      <w:b/>
      <w:bCs/>
    </w:rPr>
  </w:style>
  <w:style w:type="character" w:customStyle="1" w:styleId="CommentSubjectChar">
    <w:name w:val="Comment Subject Char"/>
    <w:basedOn w:val="CommentTextChar"/>
    <w:link w:val="CommentSubject"/>
    <w:uiPriority w:val="99"/>
    <w:semiHidden/>
    <w:rsid w:val="00DD24EE"/>
    <w:rPr>
      <w:rFonts w:ascii="Times New Roman" w:eastAsia="Times New Roman" w:hAnsi="Times New Roman" w:cs="Times New Roman"/>
      <w:b/>
      <w:bCs/>
      <w:sz w:val="20"/>
      <w:szCs w:val="20"/>
      <w:lang w:val="en-GB"/>
    </w:rPr>
  </w:style>
  <w:style w:type="paragraph" w:styleId="Revision">
    <w:name w:val="Revision"/>
    <w:hidden/>
    <w:uiPriority w:val="99"/>
    <w:semiHidden/>
    <w:rsid w:val="0004130E"/>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E41D20"/>
    <w:rPr>
      <w:color w:val="0000FF" w:themeColor="hyperlink"/>
      <w:u w:val="single"/>
    </w:rPr>
  </w:style>
  <w:style w:type="character" w:styleId="UnresolvedMention">
    <w:name w:val="Unresolved Mention"/>
    <w:basedOn w:val="DefaultParagraphFont"/>
    <w:uiPriority w:val="99"/>
    <w:semiHidden/>
    <w:unhideWhenUsed/>
    <w:rsid w:val="00E41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643</Words>
  <Characters>3976</Characters>
  <Application>Microsoft Office Word</Application>
  <DocSecurity>0</DocSecurity>
  <Lines>152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Ferdinand Malwa</dc:creator>
  <cp:keywords/>
  <dc:description/>
  <cp:lastModifiedBy>Paulus Shoolongo</cp:lastModifiedBy>
  <cp:revision>3</cp:revision>
  <dcterms:created xsi:type="dcterms:W3CDTF">2025-10-28T09:20:00Z</dcterms:created>
  <dcterms:modified xsi:type="dcterms:W3CDTF">2025-10-28T10:27:00Z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b25c7f5a-d41c-4b47-a701-a5d28b28b7eb</vt:lpwstr>
  </property>
</Properties>
</file>